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495087"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495087">
        <w:rPr>
          <w:rFonts w:ascii="Arial" w:hAnsi="Arial" w:cs="Arial"/>
          <w:sz w:val="16"/>
          <w:lang w:val="en-US"/>
        </w:rPr>
        <w:t>4</w:t>
      </w:r>
      <w:r>
        <w:rPr>
          <w:rFonts w:ascii="Arial" w:hAnsi="Arial" w:cs="Arial"/>
          <w:sz w:val="16"/>
        </w:rPr>
        <w:t xml:space="preserve">): </w:t>
      </w:r>
      <w:r w:rsidR="00495087">
        <w:rPr>
          <w:rFonts w:ascii="Arial" w:hAnsi="Arial" w:cs="Arial"/>
          <w:sz w:val="16"/>
          <w:lang w:val="en-US"/>
        </w:rPr>
        <w:t>204-215</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516DB3" w:rsidRDefault="00516DB3" w:rsidP="00516DB3">
      <w:pPr>
        <w:spacing w:after="0" w:line="240" w:lineRule="auto"/>
        <w:jc w:val="center"/>
        <w:rPr>
          <w:rFonts w:ascii="Times New Roman" w:hAnsi="Times New Roman"/>
          <w:b/>
          <w:caps/>
          <w:sz w:val="28"/>
          <w:szCs w:val="28"/>
        </w:rPr>
      </w:pPr>
      <w:r w:rsidRPr="00516DB3">
        <w:rPr>
          <w:rFonts w:ascii="Times New Roman" w:hAnsi="Times New Roman"/>
          <w:b/>
          <w:caps/>
          <w:sz w:val="28"/>
          <w:szCs w:val="28"/>
        </w:rPr>
        <w:t>PENGARUH PUBLIKASI TERHADAP PARTISIPASI MASYARAKAT</w:t>
      </w:r>
      <w:r>
        <w:rPr>
          <w:rFonts w:ascii="Times New Roman" w:hAnsi="Times New Roman"/>
          <w:b/>
          <w:caps/>
          <w:sz w:val="28"/>
          <w:szCs w:val="28"/>
        </w:rPr>
        <w:t xml:space="preserve"> </w:t>
      </w:r>
      <w:r w:rsidRPr="00516DB3">
        <w:rPr>
          <w:rFonts w:ascii="Times New Roman" w:hAnsi="Times New Roman"/>
          <w:b/>
          <w:caps/>
          <w:sz w:val="28"/>
          <w:szCs w:val="28"/>
        </w:rPr>
        <w:t xml:space="preserve">PADA SENSUS </w:t>
      </w:r>
    </w:p>
    <w:p w:rsidR="00516DB3" w:rsidRPr="00516DB3" w:rsidRDefault="00516DB3" w:rsidP="00516DB3">
      <w:pPr>
        <w:spacing w:after="0" w:line="240" w:lineRule="auto"/>
        <w:jc w:val="center"/>
        <w:rPr>
          <w:rFonts w:ascii="Times New Roman" w:hAnsi="Times New Roman"/>
          <w:b/>
          <w:caps/>
          <w:sz w:val="28"/>
          <w:szCs w:val="28"/>
        </w:rPr>
      </w:pPr>
      <w:r w:rsidRPr="00516DB3">
        <w:rPr>
          <w:rFonts w:ascii="Times New Roman" w:hAnsi="Times New Roman"/>
          <w:b/>
          <w:caps/>
          <w:sz w:val="28"/>
          <w:szCs w:val="28"/>
        </w:rPr>
        <w:t>EKONOMI TAHUN 2016</w:t>
      </w:r>
    </w:p>
    <w:p w:rsidR="00516DB3" w:rsidRPr="00516DB3" w:rsidRDefault="00516DB3" w:rsidP="00516DB3">
      <w:pPr>
        <w:spacing w:after="0" w:line="240" w:lineRule="auto"/>
        <w:jc w:val="center"/>
        <w:rPr>
          <w:rFonts w:ascii="Times New Roman" w:hAnsi="Times New Roman"/>
          <w:b/>
          <w:caps/>
          <w:sz w:val="24"/>
          <w:szCs w:val="28"/>
        </w:rPr>
      </w:pPr>
      <w:r w:rsidRPr="00516DB3">
        <w:rPr>
          <w:rFonts w:ascii="Times New Roman" w:hAnsi="Times New Roman"/>
          <w:b/>
          <w:sz w:val="24"/>
          <w:szCs w:val="28"/>
        </w:rPr>
        <w:t>(Studi Kasus Pada Pemilik Usaha Umkm Di Kelurahan Air Putih Kota Samarinda)</w:t>
      </w:r>
    </w:p>
    <w:p w:rsidR="00B87ED6" w:rsidRDefault="00B87ED6" w:rsidP="00B87ED6">
      <w:pPr>
        <w:spacing w:after="0" w:line="240" w:lineRule="auto"/>
        <w:jc w:val="center"/>
        <w:rPr>
          <w:rFonts w:ascii="Times New Roman" w:hAnsi="Times New Roman"/>
          <w:b/>
          <w:caps/>
          <w:sz w:val="28"/>
          <w:szCs w:val="28"/>
        </w:rPr>
      </w:pPr>
    </w:p>
    <w:p w:rsidR="000F4D3C" w:rsidRPr="00397DB5" w:rsidRDefault="00516DB3"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Deden Saputro</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Pr>
          <w:rFonts w:ascii="Times New Roman" w:hAnsi="Times New Roman" w:cs="Times New Roman"/>
          <w:b/>
          <w:sz w:val="24"/>
          <w:szCs w:val="24"/>
        </w:rPr>
        <w:t>Endang Erawan</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sidRPr="00516DB3">
        <w:rPr>
          <w:rFonts w:ascii="Times New Roman" w:hAnsi="Times New Roman" w:cs="Times New Roman"/>
          <w:b/>
          <w:sz w:val="24"/>
          <w:szCs w:val="24"/>
        </w:rPr>
        <w:t>Kadek Dristiana D</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516DB3" w:rsidRDefault="00516DB3" w:rsidP="00B87ED6">
      <w:pPr>
        <w:spacing w:after="0" w:line="240" w:lineRule="auto"/>
        <w:ind w:firstLine="720"/>
        <w:jc w:val="both"/>
        <w:rPr>
          <w:rFonts w:ascii="Times New Roman" w:hAnsi="Times New Roman" w:cs="Times New Roman"/>
          <w:i/>
          <w:sz w:val="23"/>
          <w:szCs w:val="23"/>
        </w:rPr>
      </w:pPr>
      <w:r w:rsidRPr="00516DB3">
        <w:rPr>
          <w:rFonts w:ascii="Times New Roman" w:hAnsi="Times New Roman" w:cs="Times New Roman"/>
          <w:i/>
          <w:sz w:val="23"/>
          <w:szCs w:val="23"/>
          <w:lang w:val="id-ID"/>
        </w:rPr>
        <w:t>Sensus Ekonomi merupakan kegiatan pendataan lengkap atas seluruh unit atau perusahaan yang berada dalam batas-batas wilayah Negara Kesatuan Republik Indonesia (NKRI). Seluruh informasi yang dikumpulkan bermanfaat untuk mengetahui gambaran tentang performa dan struktur ekonomi baik menurut wilayah, lapangan usaha, maupun skala usaha. Sensus Ekonomi dilaksanakan untuk mendapatkan informasi gambaran utuh perekonomian bangsa, sebagai landasan penyusunan kebijakan dan perencanaan pembangunan nasional maupun regional. Tujuan penelitian ini adalah untuk mengetahui hubungan publikasi yang dilakukan oleh Badan Pusat Statistik (BPS) terhadap partisipasi masyarakat dalam Sensus Ekonomi (SE) tahun 2016 studi kasus pada pemilik UMKM di Kelurahan Air Putih Kota Samarinda. Pengujian yang dilakukan dalam penelitian ini menggunakan regresi linier sederhana dengan uji hipotesis ditetapkan pada tingkat signifikansi 5%. Hasil pengujian menunjukkan bahwa publikasi yang dilakukan oleh BPS berpengaruh signifikan terhadap partisipasi masyarakat pada SE 2016.</w:t>
      </w:r>
    </w:p>
    <w:p w:rsidR="00B87ED6" w:rsidRDefault="00B87ED6" w:rsidP="00B87ED6">
      <w:pPr>
        <w:spacing w:after="0" w:line="240" w:lineRule="auto"/>
        <w:ind w:firstLine="720"/>
        <w:jc w:val="both"/>
        <w:rPr>
          <w:rFonts w:ascii="Times New Roman" w:hAnsi="Times New Roman" w:cs="Times New Roman"/>
          <w:i/>
          <w:sz w:val="23"/>
          <w:szCs w:val="23"/>
        </w:rPr>
      </w:pPr>
    </w:p>
    <w:p w:rsidR="00495087" w:rsidRPr="00495087" w:rsidRDefault="000F4D3C" w:rsidP="00495087">
      <w:pPr>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495087" w:rsidRPr="00495087">
        <w:rPr>
          <w:rFonts w:ascii="Times New Roman" w:hAnsi="Times New Roman" w:cs="Times New Roman"/>
          <w:i/>
          <w:sz w:val="23"/>
          <w:szCs w:val="23"/>
        </w:rPr>
        <w:t>Publikasi, partisipasi masyarakat, Badan Pusat Statistik, Sensus Ekonomi.</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283AE1" w:rsidRPr="00283AE1" w:rsidRDefault="00283AE1" w:rsidP="00283AE1">
      <w:pPr>
        <w:spacing w:after="0" w:line="240" w:lineRule="auto"/>
        <w:ind w:firstLine="360"/>
        <w:jc w:val="both"/>
        <w:rPr>
          <w:rStyle w:val="A2"/>
          <w:rFonts w:ascii="Times New Roman" w:hAnsi="Times New Roman" w:cs="Times New Roman"/>
          <w:sz w:val="23"/>
          <w:szCs w:val="23"/>
        </w:rPr>
      </w:pPr>
      <w:proofErr w:type="gramStart"/>
      <w:r w:rsidRPr="00283AE1">
        <w:rPr>
          <w:rStyle w:val="A2"/>
          <w:rFonts w:ascii="Times New Roman" w:hAnsi="Times New Roman" w:cs="Times New Roman"/>
          <w:sz w:val="23"/>
          <w:szCs w:val="23"/>
        </w:rPr>
        <w:t>Sensus Ekonomi dilaksanakan untuk mendapatkan informasi gambaran utuh perekonomian bangsa, sebagai landasan penyusunan kebijakan dan perencanaan pembangunan nasional maupun regional.</w:t>
      </w:r>
      <w:proofErr w:type="gramEnd"/>
      <w:r w:rsidRPr="00283AE1">
        <w:rPr>
          <w:rStyle w:val="A2"/>
          <w:rFonts w:ascii="Times New Roman" w:hAnsi="Times New Roman" w:cs="Times New Roman"/>
          <w:sz w:val="23"/>
          <w:szCs w:val="23"/>
        </w:rPr>
        <w:t xml:space="preserve"> </w:t>
      </w:r>
      <w:proofErr w:type="gramStart"/>
      <w:r w:rsidRPr="00283AE1">
        <w:rPr>
          <w:rStyle w:val="A2"/>
          <w:rFonts w:ascii="Times New Roman" w:hAnsi="Times New Roman" w:cs="Times New Roman"/>
          <w:sz w:val="23"/>
          <w:szCs w:val="23"/>
        </w:rPr>
        <w:t>Pada pelaksanaan Sensus Ekonomi dilakukan dalam beberapa tahapan, mulai dari persiapan, pendaftaran unit usaha atau perusahaan, pencacahan lengkap unit usaha atau perusahaan mikro dan kecil (UMK), sampai dengan disimilasi hasil (Riyawan, 2015).</w:t>
      </w:r>
      <w:proofErr w:type="gramEnd"/>
      <w:r w:rsidRPr="00283AE1">
        <w:rPr>
          <w:rStyle w:val="A2"/>
          <w:rFonts w:ascii="Times New Roman" w:hAnsi="Times New Roman" w:cs="Times New Roman"/>
          <w:sz w:val="23"/>
          <w:szCs w:val="23"/>
        </w:rPr>
        <w:t xml:space="preserve"> </w:t>
      </w:r>
    </w:p>
    <w:p w:rsidR="00283AE1" w:rsidRPr="00283AE1" w:rsidRDefault="00283AE1" w:rsidP="00283AE1">
      <w:pPr>
        <w:spacing w:after="0" w:line="240" w:lineRule="auto"/>
        <w:ind w:firstLine="360"/>
        <w:jc w:val="both"/>
        <w:rPr>
          <w:rStyle w:val="A2"/>
          <w:rFonts w:ascii="Times New Roman" w:hAnsi="Times New Roman" w:cs="Times New Roman"/>
          <w:sz w:val="23"/>
          <w:szCs w:val="23"/>
        </w:rPr>
      </w:pPr>
      <w:proofErr w:type="gramStart"/>
      <w:r w:rsidRPr="00283AE1">
        <w:rPr>
          <w:rStyle w:val="A2"/>
          <w:rFonts w:ascii="Times New Roman" w:hAnsi="Times New Roman" w:cs="Times New Roman"/>
          <w:sz w:val="23"/>
          <w:szCs w:val="23"/>
        </w:rPr>
        <w:t>Kegiatan pendaftaran unit usaha atau perusahaan dilakukan di seluruh lapangan usaha di luar lapangan usaha pertanian.</w:t>
      </w:r>
      <w:proofErr w:type="gramEnd"/>
      <w:r w:rsidRPr="00283AE1">
        <w:rPr>
          <w:rStyle w:val="A2"/>
          <w:rFonts w:ascii="Times New Roman" w:hAnsi="Times New Roman" w:cs="Times New Roman"/>
          <w:sz w:val="23"/>
          <w:szCs w:val="23"/>
        </w:rPr>
        <w:t xml:space="preserve"> Pendaftaran seluruh sektor usaha secara menyeluruh (selain sektor pertanian) </w:t>
      </w:r>
      <w:proofErr w:type="gramStart"/>
      <w:r w:rsidRPr="00283AE1">
        <w:rPr>
          <w:rStyle w:val="A2"/>
          <w:rFonts w:ascii="Times New Roman" w:hAnsi="Times New Roman" w:cs="Times New Roman"/>
          <w:sz w:val="23"/>
          <w:szCs w:val="23"/>
        </w:rPr>
        <w:t>akan</w:t>
      </w:r>
      <w:proofErr w:type="gramEnd"/>
      <w:r w:rsidRPr="00283AE1">
        <w:rPr>
          <w:rStyle w:val="A2"/>
          <w:rFonts w:ascii="Times New Roman" w:hAnsi="Times New Roman" w:cs="Times New Roman"/>
          <w:sz w:val="23"/>
          <w:szCs w:val="23"/>
        </w:rPr>
        <w:t xml:space="preserve"> mampu menghasilkan </w:t>
      </w:r>
      <w:r w:rsidRPr="00283AE1">
        <w:rPr>
          <w:rStyle w:val="A2"/>
          <w:rFonts w:ascii="Times New Roman" w:hAnsi="Times New Roman" w:cs="Times New Roman"/>
          <w:sz w:val="23"/>
          <w:szCs w:val="23"/>
        </w:rPr>
        <w:lastRenderedPageBreak/>
        <w:t xml:space="preserve">gambaran lengkap tentang level dan struktur ekonomi non pertanian. Selain itu juga </w:t>
      </w:r>
      <w:proofErr w:type="gramStart"/>
      <w:r w:rsidRPr="00283AE1">
        <w:rPr>
          <w:rStyle w:val="A2"/>
          <w:rFonts w:ascii="Times New Roman" w:hAnsi="Times New Roman" w:cs="Times New Roman"/>
          <w:sz w:val="23"/>
          <w:szCs w:val="23"/>
        </w:rPr>
        <w:t>akan</w:t>
      </w:r>
      <w:proofErr w:type="gramEnd"/>
      <w:r w:rsidRPr="00283AE1">
        <w:rPr>
          <w:rStyle w:val="A2"/>
          <w:rFonts w:ascii="Times New Roman" w:hAnsi="Times New Roman" w:cs="Times New Roman"/>
          <w:sz w:val="23"/>
          <w:szCs w:val="23"/>
        </w:rPr>
        <w:t xml:space="preserve"> diketahui daya saing bisnis di Indonesia serta penyediaan kebutuhan informasi usaha. </w:t>
      </w:r>
      <w:proofErr w:type="gramStart"/>
      <w:r w:rsidRPr="00283AE1">
        <w:rPr>
          <w:rStyle w:val="A2"/>
          <w:rFonts w:ascii="Times New Roman" w:hAnsi="Times New Roman" w:cs="Times New Roman"/>
          <w:sz w:val="23"/>
          <w:szCs w:val="23"/>
        </w:rPr>
        <w:t>Data yang dihasilkan dari kegiatan Sensus Ekonomi dapat memberikan gambaran secara aktual mengenai kondisi lapangan usaha di luar lapangan usaha pertanian di Indonesia.</w:t>
      </w:r>
      <w:proofErr w:type="gramEnd"/>
      <w:r w:rsidRPr="00283AE1">
        <w:rPr>
          <w:rStyle w:val="A2"/>
          <w:rFonts w:ascii="Times New Roman" w:hAnsi="Times New Roman" w:cs="Times New Roman"/>
          <w:sz w:val="23"/>
          <w:szCs w:val="23"/>
        </w:rPr>
        <w:t xml:space="preserve"> </w:t>
      </w:r>
      <w:proofErr w:type="gramStart"/>
      <w:r w:rsidRPr="00283AE1">
        <w:rPr>
          <w:rStyle w:val="A2"/>
          <w:rFonts w:ascii="Times New Roman" w:hAnsi="Times New Roman" w:cs="Times New Roman"/>
          <w:sz w:val="23"/>
          <w:szCs w:val="23"/>
        </w:rPr>
        <w:t>Hal tersebut sangat berguna bagi perencanaan pembangunan serta merupakan data yang sangat ditunggu dan diharapkan semua pihak.</w:t>
      </w:r>
      <w:proofErr w:type="gramEnd"/>
      <w:r w:rsidRPr="00283AE1">
        <w:rPr>
          <w:rStyle w:val="A2"/>
          <w:rFonts w:ascii="Times New Roman" w:hAnsi="Times New Roman" w:cs="Times New Roman"/>
          <w:sz w:val="23"/>
          <w:szCs w:val="23"/>
        </w:rPr>
        <w:t xml:space="preserve">  </w:t>
      </w:r>
    </w:p>
    <w:p w:rsidR="00283AE1" w:rsidRDefault="00283AE1" w:rsidP="00283AE1">
      <w:pPr>
        <w:spacing w:after="0" w:line="240" w:lineRule="auto"/>
        <w:ind w:firstLine="360"/>
        <w:jc w:val="both"/>
        <w:rPr>
          <w:rStyle w:val="A2"/>
          <w:rFonts w:ascii="Times New Roman" w:hAnsi="Times New Roman" w:cs="Times New Roman"/>
          <w:sz w:val="23"/>
          <w:szCs w:val="23"/>
        </w:rPr>
      </w:pPr>
      <w:r w:rsidRPr="00283AE1">
        <w:rPr>
          <w:rStyle w:val="A2"/>
          <w:rFonts w:ascii="Times New Roman" w:hAnsi="Times New Roman" w:cs="Times New Roman"/>
          <w:sz w:val="23"/>
          <w:szCs w:val="23"/>
        </w:rPr>
        <w:t xml:space="preserve">Sesuai Peraturan Pemerintah RI Nomor 51 Tahun 1999 tentang Penyelenggaraan Statistik bahwa dalam upaya memenuhi asas keterpaduan, keakuratan, dan kemutakhiran data dalam kegiatan statistik perlu diatur mekanisme penyelenggaraan statistik baik statistik dasar, sektoral, maupun khusus menuju terwujudnya sistem statistik nasional yang andal, efektif, dan efisien. Dalam rangka perencanaan pembangunan nasional pada khususnya, dan pembangunan sistem rujukan informasi statistik nasional pada umumnya, penyelenggaraan kegiatan statistik perlu didukung upaya-upaya koordinasi dan kerja </w:t>
      </w:r>
      <w:proofErr w:type="gramStart"/>
      <w:r w:rsidRPr="00283AE1">
        <w:rPr>
          <w:rStyle w:val="A2"/>
          <w:rFonts w:ascii="Times New Roman" w:hAnsi="Times New Roman" w:cs="Times New Roman"/>
          <w:sz w:val="23"/>
          <w:szCs w:val="23"/>
        </w:rPr>
        <w:t>sama</w:t>
      </w:r>
      <w:proofErr w:type="gramEnd"/>
      <w:r w:rsidRPr="00283AE1">
        <w:rPr>
          <w:rStyle w:val="A2"/>
          <w:rFonts w:ascii="Times New Roman" w:hAnsi="Times New Roman" w:cs="Times New Roman"/>
          <w:sz w:val="23"/>
          <w:szCs w:val="23"/>
        </w:rPr>
        <w:t xml:space="preserve"> serta upaya pembinaan terhadap seluruh komponen masyarakat statistik. Berdasarkan pertimbangan sebagaimana di atas, serta dalam rangka penjabaran lebih lanjut Undang-undang Nomor 16 Tahun 1997 tentang Statistik, dipandang perlu menetapkan Peraturan Pemerintah tentang Penyelenggaraan Statistik (Riyawan, 2015).</w:t>
      </w:r>
    </w:p>
    <w:p w:rsidR="00283AE1" w:rsidRPr="00283AE1" w:rsidRDefault="00283AE1" w:rsidP="00283AE1">
      <w:pPr>
        <w:spacing w:after="0" w:line="240" w:lineRule="auto"/>
        <w:ind w:firstLine="360"/>
        <w:jc w:val="both"/>
        <w:rPr>
          <w:rStyle w:val="A2"/>
          <w:rFonts w:ascii="Times New Roman" w:hAnsi="Times New Roman" w:cs="Times New Roman"/>
          <w:sz w:val="23"/>
          <w:szCs w:val="23"/>
        </w:rPr>
      </w:pPr>
      <w:r w:rsidRPr="00283AE1">
        <w:rPr>
          <w:rStyle w:val="A2"/>
          <w:rFonts w:ascii="Times New Roman" w:hAnsi="Times New Roman" w:cs="Times New Roman"/>
          <w:sz w:val="23"/>
          <w:szCs w:val="23"/>
        </w:rPr>
        <w:t xml:space="preserve">Kelurahan Air Putih Kecamatan Samarinda Ulu Kota Samarinda dipilih sebagai tempat penelitian karena jumlah UMKM yang berada di kelurahan tersebut lebih banyak dibandingkan kelurahan </w:t>
      </w:r>
      <w:proofErr w:type="gramStart"/>
      <w:r w:rsidRPr="00283AE1">
        <w:rPr>
          <w:rStyle w:val="A2"/>
          <w:rFonts w:ascii="Times New Roman" w:hAnsi="Times New Roman" w:cs="Times New Roman"/>
          <w:sz w:val="23"/>
          <w:szCs w:val="23"/>
        </w:rPr>
        <w:t>lain</w:t>
      </w:r>
      <w:proofErr w:type="gramEnd"/>
      <w:r w:rsidRPr="00283AE1">
        <w:rPr>
          <w:rStyle w:val="A2"/>
          <w:rFonts w:ascii="Times New Roman" w:hAnsi="Times New Roman" w:cs="Times New Roman"/>
          <w:sz w:val="23"/>
          <w:szCs w:val="23"/>
        </w:rPr>
        <w:t xml:space="preserve"> dalam lingkup Kecamatan Samarinda Ulu. </w:t>
      </w:r>
      <w:proofErr w:type="gramStart"/>
      <w:r w:rsidRPr="00283AE1">
        <w:rPr>
          <w:rStyle w:val="A2"/>
          <w:rFonts w:ascii="Times New Roman" w:hAnsi="Times New Roman" w:cs="Times New Roman"/>
          <w:sz w:val="23"/>
          <w:szCs w:val="23"/>
        </w:rPr>
        <w:t>Sehingga diharapkan dengan pengambilan sampel di Kelurahan Air Putih tersebut dapat mewakili seluruh UMKM yang berada di Kecamatan Samarinda Ulu.</w:t>
      </w:r>
      <w:proofErr w:type="gramEnd"/>
    </w:p>
    <w:p w:rsidR="00283AE1" w:rsidRDefault="00283AE1" w:rsidP="00283AE1">
      <w:pPr>
        <w:spacing w:after="0" w:line="240" w:lineRule="auto"/>
        <w:ind w:firstLine="360"/>
        <w:jc w:val="both"/>
        <w:rPr>
          <w:rStyle w:val="A2"/>
          <w:rFonts w:ascii="Times New Roman" w:hAnsi="Times New Roman" w:cs="Times New Roman"/>
          <w:sz w:val="23"/>
          <w:szCs w:val="23"/>
        </w:rPr>
      </w:pPr>
      <w:proofErr w:type="gramStart"/>
      <w:r w:rsidRPr="00283AE1">
        <w:rPr>
          <w:rStyle w:val="A2"/>
          <w:rFonts w:ascii="Times New Roman" w:hAnsi="Times New Roman" w:cs="Times New Roman"/>
          <w:sz w:val="23"/>
          <w:szCs w:val="23"/>
        </w:rPr>
        <w:t>peneliti</w:t>
      </w:r>
      <w:proofErr w:type="gramEnd"/>
      <w:r w:rsidRPr="00283AE1">
        <w:rPr>
          <w:rStyle w:val="A2"/>
          <w:rFonts w:ascii="Times New Roman" w:hAnsi="Times New Roman" w:cs="Times New Roman"/>
          <w:sz w:val="23"/>
          <w:szCs w:val="23"/>
        </w:rPr>
        <w:t xml:space="preserve"> tertarik untuk melakukan penelitian dengan memanfaatkan momen Sensus Ekonomi tahun 2016 dengan judul “Pengaruh Publikasi Terhadap Partisipasi Masyarakat pada Sensus Ekonomi Tahun 2016 (Studi Kasus pada Pemilik Usaha UMKM di Kelurahan Air Putih Kota Samarinda)”.</w:t>
      </w:r>
    </w:p>
    <w:p w:rsidR="00283AE1" w:rsidRDefault="00283AE1" w:rsidP="00283AE1">
      <w:pPr>
        <w:spacing w:after="0" w:line="240" w:lineRule="auto"/>
        <w:ind w:firstLine="360"/>
        <w:jc w:val="both"/>
        <w:rPr>
          <w:rStyle w:val="A2"/>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283AE1" w:rsidRPr="00283AE1" w:rsidRDefault="00283AE1" w:rsidP="00283AE1">
      <w:pPr>
        <w:spacing w:after="0" w:line="240" w:lineRule="auto"/>
        <w:ind w:firstLine="720"/>
        <w:jc w:val="both"/>
        <w:rPr>
          <w:rFonts w:ascii="Times New Roman" w:hAnsi="Times New Roman" w:cs="Times New Roman"/>
          <w:sz w:val="23"/>
          <w:szCs w:val="23"/>
        </w:rPr>
      </w:pPr>
      <w:r w:rsidRPr="00283AE1">
        <w:rPr>
          <w:rFonts w:ascii="Times New Roman" w:hAnsi="Times New Roman" w:cs="Times New Roman"/>
          <w:sz w:val="23"/>
          <w:szCs w:val="23"/>
        </w:rPr>
        <w:t>Berdasarkan uraian latar belakang di atas, maka rumusan masalah penelitian ini adalah:</w:t>
      </w:r>
    </w:p>
    <w:p w:rsidR="00283AE1" w:rsidRDefault="00283AE1" w:rsidP="00283AE1">
      <w:pPr>
        <w:spacing w:after="0" w:line="240" w:lineRule="auto"/>
        <w:ind w:firstLine="720"/>
        <w:jc w:val="both"/>
        <w:rPr>
          <w:rFonts w:ascii="Times New Roman" w:hAnsi="Times New Roman" w:cs="Times New Roman"/>
          <w:sz w:val="23"/>
          <w:szCs w:val="23"/>
        </w:rPr>
      </w:pPr>
      <w:r w:rsidRPr="00283AE1">
        <w:rPr>
          <w:rFonts w:ascii="Times New Roman" w:hAnsi="Times New Roman" w:cs="Times New Roman"/>
          <w:sz w:val="23"/>
          <w:szCs w:val="23"/>
        </w:rPr>
        <w:t>“Apakah terdapat pengaruh publikasi terhadap partisipasi masyarakat pada Sensus Ekonomi Tahun 2016?</w:t>
      </w:r>
      <w:proofErr w:type="gramStart"/>
      <w:r w:rsidRPr="00283AE1">
        <w:rPr>
          <w:rFonts w:ascii="Times New Roman" w:hAnsi="Times New Roman" w:cs="Times New Roman"/>
          <w:sz w:val="23"/>
          <w:szCs w:val="23"/>
        </w:rPr>
        <w:t>”.</w:t>
      </w:r>
      <w:proofErr w:type="gramEnd"/>
    </w:p>
    <w:p w:rsid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283AE1"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Model Komunikasi</w:t>
      </w:r>
    </w:p>
    <w:p w:rsidR="00283AE1" w:rsidRDefault="00283AE1" w:rsidP="00930B0B">
      <w:pPr>
        <w:spacing w:after="0" w:line="240" w:lineRule="auto"/>
        <w:ind w:firstLine="720"/>
        <w:jc w:val="both"/>
        <w:rPr>
          <w:rFonts w:ascii="Times New Roman" w:hAnsi="Times New Roman" w:cs="Times New Roman"/>
          <w:sz w:val="23"/>
          <w:szCs w:val="23"/>
        </w:rPr>
      </w:pPr>
      <w:proofErr w:type="gramStart"/>
      <w:r w:rsidRPr="00283AE1">
        <w:rPr>
          <w:rFonts w:ascii="Times New Roman" w:hAnsi="Times New Roman" w:cs="Times New Roman"/>
          <w:sz w:val="23"/>
          <w:szCs w:val="23"/>
        </w:rPr>
        <w:t>Komunikasi seperti dinyatakan oleh Curtis, Floyd, dan Winsor (1996) meliputi pengiriman dan penerimaan pesan-pesan antara dua orang, kelompok kecil masyarakat, atau dalam satu lingkungan atau lebih dengan tujuan untuk mempengaruhi perilaku dalam suatu organisasi.</w:t>
      </w:r>
      <w:proofErr w:type="gramEnd"/>
      <w:r w:rsidRPr="00283AE1">
        <w:rPr>
          <w:rFonts w:ascii="Times New Roman" w:hAnsi="Times New Roman" w:cs="Times New Roman"/>
          <w:sz w:val="23"/>
          <w:szCs w:val="23"/>
        </w:rPr>
        <w:t xml:space="preserve"> Dengan kata lain, proses komunikasi dapat diartikan sebagai transfer informasi atau pesan-pesan dari pengirim pesan sebagai komunikator kepada penerima pesan sebagai komunikan, </w:t>
      </w:r>
      <w:r w:rsidRPr="00283AE1">
        <w:rPr>
          <w:rFonts w:ascii="Times New Roman" w:hAnsi="Times New Roman" w:cs="Times New Roman"/>
          <w:sz w:val="23"/>
          <w:szCs w:val="23"/>
        </w:rPr>
        <w:lastRenderedPageBreak/>
        <w:t>dalam proses komunikasi tersebut bertujuan untuk mencapai saling pengertian antara kedua belah pihak.</w:t>
      </w:r>
    </w:p>
    <w:p w:rsidR="00EE7525" w:rsidRDefault="00EE7525"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283AE1"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Publikasi</w:t>
      </w:r>
    </w:p>
    <w:p w:rsidR="00283AE1" w:rsidRDefault="00FB08D5" w:rsidP="00930B0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283AE1" w:rsidRPr="00283AE1">
        <w:rPr>
          <w:rFonts w:ascii="Times New Roman" w:hAnsi="Times New Roman" w:cs="Times New Roman"/>
          <w:sz w:val="23"/>
          <w:szCs w:val="23"/>
        </w:rPr>
        <w:t>Tugas pokok praktisi PR adalah menciptakan citra positif di mata publiknya.</w:t>
      </w:r>
      <w:proofErr w:type="gramEnd"/>
      <w:r w:rsidR="00283AE1" w:rsidRPr="00283AE1">
        <w:rPr>
          <w:rFonts w:ascii="Times New Roman" w:hAnsi="Times New Roman" w:cs="Times New Roman"/>
          <w:sz w:val="23"/>
          <w:szCs w:val="23"/>
        </w:rPr>
        <w:t xml:space="preserve"> </w:t>
      </w:r>
      <w:proofErr w:type="gramStart"/>
      <w:r w:rsidR="00283AE1" w:rsidRPr="00283AE1">
        <w:rPr>
          <w:rFonts w:ascii="Times New Roman" w:hAnsi="Times New Roman" w:cs="Times New Roman"/>
          <w:sz w:val="23"/>
          <w:szCs w:val="23"/>
        </w:rPr>
        <w:t>Citra yang positif dapat terbentuk bila publiknya memiliki persepsi yang positif mengenai perusahaan/organisasi tersebut, dimana persepsi ini harus lengkap dan tidak sepotong-sepotong.</w:t>
      </w:r>
      <w:proofErr w:type="gramEnd"/>
      <w:r w:rsidR="00283AE1" w:rsidRPr="00283AE1">
        <w:rPr>
          <w:rFonts w:ascii="Times New Roman" w:hAnsi="Times New Roman" w:cs="Times New Roman"/>
          <w:sz w:val="23"/>
          <w:szCs w:val="23"/>
        </w:rPr>
        <w:t xml:space="preserve"> </w:t>
      </w:r>
      <w:proofErr w:type="gramStart"/>
      <w:r w:rsidR="00283AE1" w:rsidRPr="00283AE1">
        <w:rPr>
          <w:rFonts w:ascii="Times New Roman" w:hAnsi="Times New Roman" w:cs="Times New Roman"/>
          <w:sz w:val="23"/>
          <w:szCs w:val="23"/>
        </w:rPr>
        <w:t>Untuk memudahkan organisasi/perusahaan agar lebih dikenal oleh masyarakat, publik harus berkecukupan dalam menerima informasi mengenai yang bersangkutan.</w:t>
      </w:r>
      <w:proofErr w:type="gramEnd"/>
      <w:r w:rsidR="00283AE1" w:rsidRPr="00283AE1">
        <w:rPr>
          <w:rFonts w:ascii="Times New Roman" w:hAnsi="Times New Roman" w:cs="Times New Roman"/>
          <w:sz w:val="23"/>
          <w:szCs w:val="23"/>
        </w:rPr>
        <w:t xml:space="preserve"> </w:t>
      </w:r>
      <w:proofErr w:type="gramStart"/>
      <w:r w:rsidR="00283AE1" w:rsidRPr="00283AE1">
        <w:rPr>
          <w:rFonts w:ascii="Times New Roman" w:hAnsi="Times New Roman" w:cs="Times New Roman"/>
          <w:sz w:val="23"/>
          <w:szCs w:val="23"/>
        </w:rPr>
        <w:t>Kegiatan penyebaran informasi tersebut adalah publikasi (Ismiani, 2010).</w:t>
      </w:r>
      <w:proofErr w:type="gramEnd"/>
      <w:r w:rsidR="00283AE1" w:rsidRPr="00283AE1">
        <w:rPr>
          <w:rFonts w:ascii="Times New Roman" w:hAnsi="Times New Roman" w:cs="Times New Roman"/>
          <w:sz w:val="23"/>
          <w:szCs w:val="23"/>
        </w:rPr>
        <w:t xml:space="preserve"> </w:t>
      </w:r>
      <w:proofErr w:type="gramStart"/>
      <w:r w:rsidR="00283AE1" w:rsidRPr="00283AE1">
        <w:rPr>
          <w:rFonts w:ascii="Times New Roman" w:hAnsi="Times New Roman" w:cs="Times New Roman"/>
          <w:sz w:val="23"/>
          <w:szCs w:val="23"/>
        </w:rPr>
        <w:t>Publikasi berasal dari kata “publicare” yang artinya “untuk umum”.</w:t>
      </w:r>
      <w:proofErr w:type="gramEnd"/>
      <w:r w:rsidR="00283AE1" w:rsidRPr="00283AE1">
        <w:rPr>
          <w:rFonts w:ascii="Times New Roman" w:hAnsi="Times New Roman" w:cs="Times New Roman"/>
          <w:sz w:val="23"/>
          <w:szCs w:val="23"/>
        </w:rPr>
        <w:t xml:space="preserve"> </w:t>
      </w:r>
      <w:proofErr w:type="gramStart"/>
      <w:r w:rsidR="00283AE1" w:rsidRPr="00283AE1">
        <w:rPr>
          <w:rFonts w:ascii="Times New Roman" w:hAnsi="Times New Roman" w:cs="Times New Roman"/>
          <w:sz w:val="23"/>
          <w:szCs w:val="23"/>
        </w:rPr>
        <w:t>Sehingga publikasi didefinisikan sebagai “kegiatan memperkenalkan perusahaan sehingga umum/publik/masyarakat dapat mengenalnya” (Ismiani, 2010).</w:t>
      </w:r>
      <w:proofErr w:type="gramEnd"/>
      <w:r w:rsidR="00283AE1" w:rsidRPr="00283AE1">
        <w:rPr>
          <w:rFonts w:ascii="Times New Roman" w:hAnsi="Times New Roman" w:cs="Times New Roman"/>
          <w:sz w:val="23"/>
          <w:szCs w:val="23"/>
        </w:rPr>
        <w:t xml:space="preserve"> </w:t>
      </w:r>
    </w:p>
    <w:p w:rsidR="00930B0B" w:rsidRPr="005A58AC" w:rsidRDefault="00930B0B" w:rsidP="00930B0B">
      <w:pPr>
        <w:spacing w:after="0" w:line="240" w:lineRule="auto"/>
        <w:rPr>
          <w:sz w:val="23"/>
          <w:szCs w:val="23"/>
        </w:rPr>
      </w:pPr>
    </w:p>
    <w:p w:rsidR="00FB08D5" w:rsidRPr="00FB08D5" w:rsidRDefault="00283AE1"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Partisipasi Masyarakat</w:t>
      </w:r>
    </w:p>
    <w:p w:rsidR="00283AE1" w:rsidRDefault="00A73D18" w:rsidP="00930B0B">
      <w:pPr>
        <w:spacing w:after="0" w:line="240" w:lineRule="auto"/>
        <w:jc w:val="both"/>
        <w:rPr>
          <w:rFonts w:ascii="Times New Roman" w:hAnsi="Times New Roman"/>
          <w:sz w:val="23"/>
          <w:szCs w:val="23"/>
        </w:rPr>
      </w:pPr>
      <w:r>
        <w:rPr>
          <w:rFonts w:ascii="Times New Roman" w:hAnsi="Times New Roman"/>
          <w:sz w:val="23"/>
          <w:szCs w:val="23"/>
        </w:rPr>
        <w:tab/>
      </w:r>
      <w:proofErr w:type="gramStart"/>
      <w:r w:rsidR="00283AE1" w:rsidRPr="00283AE1">
        <w:rPr>
          <w:rFonts w:ascii="Times New Roman" w:hAnsi="Times New Roman"/>
          <w:sz w:val="23"/>
          <w:szCs w:val="23"/>
        </w:rPr>
        <w:t>Salah satu definisi partisipasi yang sering digunakan dalam penelitian-penelitian terkait partisipasi adalah teori dari Sherry Arnstein.</w:t>
      </w:r>
      <w:proofErr w:type="gramEnd"/>
      <w:r w:rsidR="00283AE1" w:rsidRPr="00283AE1">
        <w:rPr>
          <w:rFonts w:ascii="Times New Roman" w:hAnsi="Times New Roman"/>
          <w:sz w:val="23"/>
          <w:szCs w:val="23"/>
        </w:rPr>
        <w:t xml:space="preserve"> Sherry Arnstein adalah yang pertama kali mendefinisikan strategi partisipasi yang didasarkan pada distribusi kekuasaan antara masyarakat (komunitas) dengan badan pemerintah (agency) dengan menyatakan bahwa partisipasi masyarakat identik dengan kekuasaan masyarakat (citizen partisipation is citizen power), dari sudut kemampuan masyarakat untuk mempengaruhi proses pengambilan keputusan, terdapat tingkatannya sendiri-sendiri. Arnstein (1969) memformulasikan peran serta masyarakat sebagai bentuk dari kekuatan rakyat, dimana terjadi pembagian kekuatan yang memungkinkan masyarakat yang tidak punya yang sekarang dikucilkan dari proses politik dan ekonomi untuk kelak terlibat.</w:t>
      </w:r>
    </w:p>
    <w:p w:rsidR="00283AE1" w:rsidRDefault="00283AE1" w:rsidP="00930B0B">
      <w:pPr>
        <w:spacing w:after="0" w:line="240" w:lineRule="auto"/>
        <w:jc w:val="both"/>
        <w:rPr>
          <w:rFonts w:ascii="Times New Roman" w:hAnsi="Times New Roman"/>
          <w:sz w:val="23"/>
          <w:szCs w:val="23"/>
        </w:rPr>
      </w:pPr>
    </w:p>
    <w:p w:rsidR="00283AE1" w:rsidRDefault="00283AE1" w:rsidP="00FB08D5">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Pemilik Usaha</w:t>
      </w:r>
    </w:p>
    <w:p w:rsidR="00283AE1" w:rsidRPr="00283AE1" w:rsidRDefault="00283AE1" w:rsidP="0028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283AE1">
        <w:rPr>
          <w:rFonts w:ascii="Times New Roman" w:hAnsi="Times New Roman" w:cs="Times New Roman"/>
          <w:sz w:val="23"/>
          <w:szCs w:val="23"/>
        </w:rPr>
        <w:t>Departemen Pendidikan Nasional (2005) memberikan definisi bahwa usaha adalah kegiatan dengan mengerahkan tenaga, pikiran, atau badan untuk mencapai suatu tujuan.</w:t>
      </w:r>
      <w:proofErr w:type="gramEnd"/>
      <w:r w:rsidRPr="00283AE1">
        <w:rPr>
          <w:rFonts w:ascii="Times New Roman" w:hAnsi="Times New Roman" w:cs="Times New Roman"/>
          <w:sz w:val="23"/>
          <w:szCs w:val="23"/>
        </w:rPr>
        <w:t xml:space="preserve"> </w:t>
      </w:r>
      <w:proofErr w:type="gramStart"/>
      <w:r w:rsidRPr="00283AE1">
        <w:rPr>
          <w:rFonts w:ascii="Times New Roman" w:hAnsi="Times New Roman" w:cs="Times New Roman"/>
          <w:sz w:val="23"/>
          <w:szCs w:val="23"/>
        </w:rPr>
        <w:t>Pekerjaan, perbuatan, prakarsa, ikhtiar, daya dan upaya untuk mencapai suatu tujuan.</w:t>
      </w:r>
      <w:proofErr w:type="gramEnd"/>
    </w:p>
    <w:p w:rsidR="00283AE1" w:rsidRDefault="00283AE1" w:rsidP="0028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283AE1">
        <w:rPr>
          <w:rFonts w:ascii="Times New Roman" w:hAnsi="Times New Roman" w:cs="Times New Roman"/>
          <w:sz w:val="23"/>
          <w:szCs w:val="23"/>
        </w:rPr>
        <w:t xml:space="preserve">Pemilik usaha atau pengusaha adalah seseorang yang menjalankan aktivitas baik usaha jual-beli maupun produksi yang mempunyai tujuan untuk memperoleh keuntungan dan menanggung risiko yang mungkin saja </w:t>
      </w:r>
      <w:proofErr w:type="gramStart"/>
      <w:r w:rsidRPr="00283AE1">
        <w:rPr>
          <w:rFonts w:ascii="Times New Roman" w:hAnsi="Times New Roman" w:cs="Times New Roman"/>
          <w:sz w:val="23"/>
          <w:szCs w:val="23"/>
        </w:rPr>
        <w:t>akan</w:t>
      </w:r>
      <w:proofErr w:type="gramEnd"/>
      <w:r w:rsidRPr="00283AE1">
        <w:rPr>
          <w:rFonts w:ascii="Times New Roman" w:hAnsi="Times New Roman" w:cs="Times New Roman"/>
          <w:sz w:val="23"/>
          <w:szCs w:val="23"/>
        </w:rPr>
        <w:t xml:space="preserve"> terjadi dalam aktivitas usahanya. Pengusaha adalah orang pribadi atau badan dalam bentuk apa pun yang dalam kegiatan usaha atau pekerjaannya menghasilkan barang, mengimpor barang, mengekspor barang, melakukan usaha perdagangan, memanfaatkan barang tidak berwujud dari luar daerah pabean, melakukan usaha jasa termasuk mengekspor jasa atau memanfaatkan jasa dari luar pabean (Mardiasmo, 2008).</w:t>
      </w:r>
    </w:p>
    <w:p w:rsidR="00283AE1" w:rsidRDefault="00283AE1" w:rsidP="00283AE1">
      <w:pPr>
        <w:autoSpaceDE w:val="0"/>
        <w:autoSpaceDN w:val="0"/>
        <w:adjustRightInd w:val="0"/>
        <w:spacing w:after="0" w:line="240" w:lineRule="auto"/>
        <w:jc w:val="both"/>
        <w:rPr>
          <w:rFonts w:ascii="Times New Roman" w:hAnsi="Times New Roman" w:cs="Times New Roman"/>
          <w:sz w:val="23"/>
          <w:szCs w:val="23"/>
        </w:rPr>
      </w:pPr>
    </w:p>
    <w:p w:rsidR="00283AE1" w:rsidRDefault="00283AE1" w:rsidP="00283AE1">
      <w:pPr>
        <w:autoSpaceDE w:val="0"/>
        <w:autoSpaceDN w:val="0"/>
        <w:adjustRightInd w:val="0"/>
        <w:spacing w:after="0" w:line="240" w:lineRule="auto"/>
        <w:jc w:val="both"/>
        <w:rPr>
          <w:rFonts w:ascii="Times New Roman" w:hAnsi="Times New Roman" w:cs="Times New Roman"/>
          <w:sz w:val="23"/>
          <w:szCs w:val="23"/>
        </w:rPr>
      </w:pPr>
    </w:p>
    <w:p w:rsidR="00283AE1" w:rsidRPr="00283AE1" w:rsidRDefault="00283AE1" w:rsidP="00283AE1">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lastRenderedPageBreak/>
        <w:t>Definisi Konsepsional</w:t>
      </w:r>
    </w:p>
    <w:p w:rsidR="00283AE1" w:rsidRPr="00283AE1" w:rsidRDefault="00283AE1" w:rsidP="00283AE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283AE1">
        <w:rPr>
          <w:rFonts w:ascii="Times New Roman" w:hAnsi="Times New Roman" w:cs="Times New Roman"/>
          <w:color w:val="000000" w:themeColor="text1"/>
          <w:sz w:val="23"/>
          <w:szCs w:val="23"/>
        </w:rPr>
        <w:t>Terdapat dua variabel dalam penelitian ini, yaitu Publikasi sebagai variabel bebas (variabel X) dan Partisipasi Masyarakat sebagai variabel terikat (variabel Y).</w:t>
      </w:r>
      <w:proofErr w:type="gramEnd"/>
      <w:r w:rsidRPr="00283AE1">
        <w:rPr>
          <w:rFonts w:ascii="Times New Roman" w:hAnsi="Times New Roman" w:cs="Times New Roman"/>
          <w:color w:val="000000" w:themeColor="text1"/>
          <w:sz w:val="23"/>
          <w:szCs w:val="23"/>
        </w:rPr>
        <w:t xml:space="preserve"> Pengertian dari kedua variabel tersebut adalah sebagai berikut:</w:t>
      </w:r>
    </w:p>
    <w:p w:rsidR="00283AE1" w:rsidRPr="00283AE1" w:rsidRDefault="00283AE1" w:rsidP="00283AE1">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r w:rsidRPr="00283AE1">
        <w:rPr>
          <w:rFonts w:ascii="Times New Roman" w:hAnsi="Times New Roman" w:cs="Times New Roman"/>
          <w:color w:val="000000" w:themeColor="text1"/>
          <w:sz w:val="23"/>
          <w:szCs w:val="23"/>
        </w:rPr>
        <w:t>Publikasi</w:t>
      </w:r>
    </w:p>
    <w:p w:rsidR="00283AE1" w:rsidRPr="00283AE1" w:rsidRDefault="00283AE1" w:rsidP="00283AE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283AE1">
        <w:rPr>
          <w:rFonts w:ascii="Times New Roman" w:hAnsi="Times New Roman" w:cs="Times New Roman"/>
          <w:color w:val="000000" w:themeColor="text1"/>
          <w:sz w:val="23"/>
          <w:szCs w:val="23"/>
        </w:rPr>
        <w:t xml:space="preserve">Publikasi adalah informasi yang dirancang untuk memperlihatkan, memperkenalkan, mempertahankan </w:t>
      </w:r>
      <w:proofErr w:type="gramStart"/>
      <w:r w:rsidRPr="00283AE1">
        <w:rPr>
          <w:rFonts w:ascii="Times New Roman" w:hAnsi="Times New Roman" w:cs="Times New Roman"/>
          <w:color w:val="000000" w:themeColor="text1"/>
          <w:sz w:val="23"/>
          <w:szCs w:val="23"/>
        </w:rPr>
        <w:t>nama</w:t>
      </w:r>
      <w:proofErr w:type="gramEnd"/>
      <w:r w:rsidRPr="00283AE1">
        <w:rPr>
          <w:rFonts w:ascii="Times New Roman" w:hAnsi="Times New Roman" w:cs="Times New Roman"/>
          <w:color w:val="000000" w:themeColor="text1"/>
          <w:sz w:val="23"/>
          <w:szCs w:val="23"/>
        </w:rPr>
        <w:t xml:space="preserve"> dan kehormatan seseorang, kelompok, atau suatu organisasi kepada khalayak dalam suatu konteks tertentu melalui media dengan tujuan untuk menciptakan daya tarik khalayak.</w:t>
      </w:r>
    </w:p>
    <w:p w:rsidR="00283AE1" w:rsidRPr="00283AE1" w:rsidRDefault="00283AE1" w:rsidP="00283AE1">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Pr="00283AE1">
        <w:rPr>
          <w:rFonts w:ascii="Times New Roman" w:hAnsi="Times New Roman" w:cs="Times New Roman"/>
          <w:color w:val="000000" w:themeColor="text1"/>
          <w:sz w:val="23"/>
          <w:szCs w:val="23"/>
        </w:rPr>
        <w:t>Partisipasi Masyarakat</w:t>
      </w:r>
    </w:p>
    <w:p w:rsidR="00283AE1" w:rsidRPr="00283AE1" w:rsidRDefault="00283AE1" w:rsidP="00283AE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283AE1">
        <w:rPr>
          <w:rFonts w:ascii="Times New Roman" w:hAnsi="Times New Roman" w:cs="Times New Roman"/>
          <w:color w:val="000000" w:themeColor="text1"/>
          <w:sz w:val="23"/>
          <w:szCs w:val="23"/>
        </w:rPr>
        <w:t>Partisipasi pemilik usaha adalah pertimbangan sebuah kontribusi sukarela oleh para pemilik usaha yang disangka benar untuk berkontribusi kepada pemerintah nasional, tetapi pemilik usaha tidak ikut bagian dalam pembentukan program atau mengkritik isi program tersebut.</w:t>
      </w:r>
      <w:proofErr w:type="gramEnd"/>
      <w:r w:rsidRPr="00283AE1">
        <w:rPr>
          <w:rFonts w:ascii="Times New Roman" w:hAnsi="Times New Roman" w:cs="Times New Roman"/>
          <w:color w:val="000000" w:themeColor="text1"/>
          <w:sz w:val="23"/>
          <w:szCs w:val="23"/>
        </w:rPr>
        <w:t xml:space="preserve"> Partisipasi pemilik usaha merupakan keterlibatan aktif dari pemilik usaha, khususnya kelompok yang kurang mampu seperti perempuan, anak-anak, lanjut </w:t>
      </w:r>
      <w:proofErr w:type="gramStart"/>
      <w:r w:rsidRPr="00283AE1">
        <w:rPr>
          <w:rFonts w:ascii="Times New Roman" w:hAnsi="Times New Roman" w:cs="Times New Roman"/>
          <w:color w:val="000000" w:themeColor="text1"/>
          <w:sz w:val="23"/>
          <w:szCs w:val="23"/>
        </w:rPr>
        <w:t>usia</w:t>
      </w:r>
      <w:proofErr w:type="gramEnd"/>
      <w:r w:rsidRPr="00283AE1">
        <w:rPr>
          <w:rFonts w:ascii="Times New Roman" w:hAnsi="Times New Roman" w:cs="Times New Roman"/>
          <w:color w:val="000000" w:themeColor="text1"/>
          <w:sz w:val="23"/>
          <w:szCs w:val="23"/>
        </w:rPr>
        <w:t>, penyandang cacat dan dari kalangan miskin dalam pengambilan keputusan, perencanaan, pelaksanaan, dan evaluasi kegiatan pembangunan mereka sendiri.</w:t>
      </w:r>
    </w:p>
    <w:p w:rsidR="00283AE1" w:rsidRDefault="00283AE1" w:rsidP="00283AE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283AE1">
        <w:rPr>
          <w:rFonts w:ascii="Times New Roman" w:hAnsi="Times New Roman" w:cs="Times New Roman"/>
          <w:color w:val="000000" w:themeColor="text1"/>
          <w:sz w:val="23"/>
          <w:szCs w:val="23"/>
        </w:rPr>
        <w:t xml:space="preserve">Partisipasi pemilik usaha memiliki suatu pola bertingkat (ladder pattern), yaitu suatu tingkatan yang terdiri dari delapan tingkatan di mana tingkatan paling bawah merupakan tingkat partisipasi pemilik usaha sangat rendah, kemudian tingkat yang paling atas merupakan tingkat di mana partisipasi pemilik usaha sudah sangat besar dan kuat. </w:t>
      </w:r>
      <w:proofErr w:type="gramStart"/>
      <w:r w:rsidRPr="00283AE1">
        <w:rPr>
          <w:rFonts w:ascii="Times New Roman" w:hAnsi="Times New Roman" w:cs="Times New Roman"/>
          <w:color w:val="000000" w:themeColor="text1"/>
          <w:sz w:val="23"/>
          <w:szCs w:val="23"/>
        </w:rPr>
        <w:t>Inti dari tingkatan ini adalah menyediakan sebuah pendekatan sistematis untuk menjaga dan memutuskan kontroversi publik mengenai kebijakan khusus, program dan proyek yang diketahui pemilik usaha.</w:t>
      </w:r>
      <w:proofErr w:type="gramEnd"/>
    </w:p>
    <w:p w:rsidR="00283AE1" w:rsidRDefault="00283AE1" w:rsidP="00283AE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283AE1" w:rsidRDefault="00FB08D5" w:rsidP="0008718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283AE1" w:rsidRPr="00283AE1">
        <w:rPr>
          <w:rFonts w:ascii="Times New Roman" w:hAnsi="Times New Roman" w:cs="Times New Roman"/>
          <w:sz w:val="23"/>
          <w:szCs w:val="23"/>
        </w:rPr>
        <w:t xml:space="preserve">Penelitian yang dilakukan menggunakan jenis penelitian eksplanatif (Kriyantono, 2012), yaitu peneliti menghubungkan atau mencari sebab akibat antara dua atau lebih konsep (variabel) yang </w:t>
      </w:r>
      <w:proofErr w:type="gramStart"/>
      <w:r w:rsidR="00283AE1" w:rsidRPr="00283AE1">
        <w:rPr>
          <w:rFonts w:ascii="Times New Roman" w:hAnsi="Times New Roman" w:cs="Times New Roman"/>
          <w:sz w:val="23"/>
          <w:szCs w:val="23"/>
        </w:rPr>
        <w:t>akan</w:t>
      </w:r>
      <w:proofErr w:type="gramEnd"/>
      <w:r w:rsidR="00283AE1" w:rsidRPr="00283AE1">
        <w:rPr>
          <w:rFonts w:ascii="Times New Roman" w:hAnsi="Times New Roman" w:cs="Times New Roman"/>
          <w:sz w:val="23"/>
          <w:szCs w:val="23"/>
        </w:rPr>
        <w:t xml:space="preserve"> diteliti. </w:t>
      </w:r>
      <w:proofErr w:type="gramStart"/>
      <w:r w:rsidR="00283AE1" w:rsidRPr="00283AE1">
        <w:rPr>
          <w:rFonts w:ascii="Times New Roman" w:hAnsi="Times New Roman" w:cs="Times New Roman"/>
          <w:sz w:val="23"/>
          <w:szCs w:val="23"/>
        </w:rPr>
        <w:t>Peneliti membutuhkan definisi konsep, kerangka konseptual, dan kerangka teori.</w:t>
      </w:r>
      <w:proofErr w:type="gramEnd"/>
      <w:r w:rsidR="00283AE1" w:rsidRPr="00283AE1">
        <w:rPr>
          <w:rFonts w:ascii="Times New Roman" w:hAnsi="Times New Roman" w:cs="Times New Roman"/>
          <w:sz w:val="23"/>
          <w:szCs w:val="23"/>
        </w:rPr>
        <w:t xml:space="preserve"> Peneliti perlu melakukan kegiatan berteori untuk menghasilkan hipotesis antara variabel satu dengan variabel lain. </w:t>
      </w:r>
      <w:proofErr w:type="gramStart"/>
      <w:r w:rsidR="00283AE1" w:rsidRPr="00283AE1">
        <w:rPr>
          <w:rFonts w:ascii="Times New Roman" w:hAnsi="Times New Roman" w:cs="Times New Roman"/>
          <w:sz w:val="23"/>
          <w:szCs w:val="23"/>
        </w:rPr>
        <w:t>Jenis penelitian ini sering disebut pula sebagai jenis riset korelasional dan komparatif.</w:t>
      </w:r>
      <w:proofErr w:type="gramEnd"/>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283AE1" w:rsidRDefault="00283AE1"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283AE1" w:rsidRPr="00283AE1" w:rsidRDefault="00283AE1" w:rsidP="00283AE1">
      <w:pPr>
        <w:autoSpaceDE w:val="0"/>
        <w:autoSpaceDN w:val="0"/>
        <w:adjustRightInd w:val="0"/>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ab/>
      </w:r>
      <w:r w:rsidRPr="00283AE1">
        <w:rPr>
          <w:rFonts w:ascii="Times New Roman" w:hAnsi="Times New Roman" w:cs="Times New Roman"/>
          <w:sz w:val="23"/>
          <w:szCs w:val="23"/>
        </w:rPr>
        <w:t>Teknik pengumpulan data yang digunakan dalam penelitian ini adalah:</w:t>
      </w:r>
    </w:p>
    <w:p w:rsidR="00283AE1" w:rsidRPr="00283AE1" w:rsidRDefault="00283AE1" w:rsidP="00283AE1">
      <w:pPr>
        <w:autoSpaceDE w:val="0"/>
        <w:autoSpaceDN w:val="0"/>
        <w:adjustRightInd w:val="0"/>
        <w:spacing w:after="0" w:line="240" w:lineRule="auto"/>
        <w:ind w:left="440" w:hanging="440"/>
        <w:jc w:val="both"/>
        <w:rPr>
          <w:rFonts w:ascii="Times New Roman" w:hAnsi="Times New Roman" w:cs="Times New Roman"/>
          <w:sz w:val="23"/>
          <w:szCs w:val="23"/>
        </w:rPr>
      </w:pPr>
      <w:r w:rsidRPr="00283AE1">
        <w:rPr>
          <w:rFonts w:ascii="Times New Roman" w:hAnsi="Times New Roman" w:cs="Times New Roman"/>
          <w:sz w:val="23"/>
          <w:szCs w:val="23"/>
        </w:rPr>
        <w:t>(1)</w:t>
      </w:r>
      <w:r w:rsidRPr="00283AE1">
        <w:rPr>
          <w:rFonts w:ascii="Times New Roman" w:hAnsi="Times New Roman" w:cs="Times New Roman"/>
          <w:sz w:val="23"/>
          <w:szCs w:val="23"/>
        </w:rPr>
        <w:tab/>
        <w:t xml:space="preserve">Angket (kuesioner), merupakan teknik pengumpulan data yang dilakukan dengan </w:t>
      </w:r>
      <w:proofErr w:type="gramStart"/>
      <w:r w:rsidRPr="00283AE1">
        <w:rPr>
          <w:rFonts w:ascii="Times New Roman" w:hAnsi="Times New Roman" w:cs="Times New Roman"/>
          <w:sz w:val="23"/>
          <w:szCs w:val="23"/>
        </w:rPr>
        <w:t>cara</w:t>
      </w:r>
      <w:proofErr w:type="gramEnd"/>
      <w:r w:rsidRPr="00283AE1">
        <w:rPr>
          <w:rFonts w:ascii="Times New Roman" w:hAnsi="Times New Roman" w:cs="Times New Roman"/>
          <w:sz w:val="23"/>
          <w:szCs w:val="23"/>
        </w:rPr>
        <w:t xml:space="preserve"> memberikan seperangkat pertanyaan atau pernyataan tertulis kepada responden untuk menjawabnya, di mana peneliti tidak langsung bertanya jawab dengan responden. </w:t>
      </w:r>
      <w:proofErr w:type="gramStart"/>
      <w:r w:rsidRPr="00283AE1">
        <w:rPr>
          <w:rFonts w:ascii="Times New Roman" w:hAnsi="Times New Roman" w:cs="Times New Roman"/>
          <w:sz w:val="23"/>
          <w:szCs w:val="23"/>
        </w:rPr>
        <w:t>Angket yang digunakan dalam penelitian ini adalah angket tertutup, yaitu pertanyaan yang dibuat tidak memerlukan penjelasan lebih lanjut sehingga responden hanya memilih alternatif jawaban dengan membubuhkan tanda centang pada setiap jawaban.</w:t>
      </w:r>
      <w:proofErr w:type="gramEnd"/>
    </w:p>
    <w:p w:rsidR="00283AE1" w:rsidRDefault="00283AE1" w:rsidP="00283AE1">
      <w:pPr>
        <w:autoSpaceDE w:val="0"/>
        <w:autoSpaceDN w:val="0"/>
        <w:adjustRightInd w:val="0"/>
        <w:spacing w:after="0" w:line="240" w:lineRule="auto"/>
        <w:ind w:left="440" w:hanging="440"/>
        <w:jc w:val="both"/>
        <w:rPr>
          <w:rFonts w:ascii="Times New Roman" w:hAnsi="Times New Roman" w:cs="Times New Roman"/>
          <w:sz w:val="23"/>
          <w:szCs w:val="23"/>
        </w:rPr>
      </w:pPr>
      <w:r w:rsidRPr="00283AE1">
        <w:rPr>
          <w:rFonts w:ascii="Times New Roman" w:hAnsi="Times New Roman" w:cs="Times New Roman"/>
          <w:sz w:val="23"/>
          <w:szCs w:val="23"/>
        </w:rPr>
        <w:lastRenderedPageBreak/>
        <w:t>(2)</w:t>
      </w:r>
      <w:r w:rsidRPr="00283AE1">
        <w:rPr>
          <w:rFonts w:ascii="Times New Roman" w:hAnsi="Times New Roman" w:cs="Times New Roman"/>
          <w:sz w:val="23"/>
          <w:szCs w:val="23"/>
        </w:rPr>
        <w:tab/>
        <w:t>Observasi, merupakan metode pengumpulan data yang dilakukan melalui pengamatan secara langsung serta mencatat data yang dilakukan secara sistematis.</w:t>
      </w:r>
    </w:p>
    <w:p w:rsidR="00095840" w:rsidRPr="00283AE1" w:rsidRDefault="00095840" w:rsidP="00283AE1">
      <w:pPr>
        <w:autoSpaceDE w:val="0"/>
        <w:autoSpaceDN w:val="0"/>
        <w:adjustRightInd w:val="0"/>
        <w:spacing w:after="0" w:line="240" w:lineRule="auto"/>
        <w:ind w:left="440" w:hanging="440"/>
        <w:jc w:val="both"/>
        <w:rPr>
          <w:rFonts w:ascii="Times New Roman" w:hAnsi="Times New Roman" w:cs="Times New Roman"/>
          <w:sz w:val="23"/>
          <w:szCs w:val="23"/>
        </w:rPr>
      </w:pPr>
    </w:p>
    <w:p w:rsidR="00CF7A1F"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Analisis Data</w:t>
      </w:r>
    </w:p>
    <w:p w:rsidR="00095840" w:rsidRDefault="0008718B" w:rsidP="00095840">
      <w:pPr>
        <w:spacing w:after="0" w:line="240" w:lineRule="auto"/>
        <w:jc w:val="both"/>
        <w:rPr>
          <w:rFonts w:ascii="Times New Roman" w:hAnsi="Times New Roman"/>
          <w:sz w:val="23"/>
          <w:szCs w:val="23"/>
        </w:rPr>
      </w:pPr>
      <w:r>
        <w:rPr>
          <w:rFonts w:ascii="Times New Roman" w:hAnsi="Times New Roman"/>
          <w:sz w:val="23"/>
          <w:szCs w:val="23"/>
        </w:rPr>
        <w:tab/>
      </w:r>
      <w:r w:rsidR="00095840">
        <w:rPr>
          <w:rFonts w:ascii="Times New Roman" w:hAnsi="Times New Roman"/>
          <w:sz w:val="23"/>
          <w:szCs w:val="23"/>
        </w:rPr>
        <w:t xml:space="preserve">Teknik analisis data yang di gunakan pada penelitian ini ialah sebagai </w:t>
      </w:r>
      <w:proofErr w:type="gramStart"/>
      <w:r w:rsidR="00095840">
        <w:rPr>
          <w:rFonts w:ascii="Times New Roman" w:hAnsi="Times New Roman"/>
          <w:sz w:val="23"/>
          <w:szCs w:val="23"/>
        </w:rPr>
        <w:t>berikut ;</w:t>
      </w:r>
      <w:proofErr w:type="gramEnd"/>
    </w:p>
    <w:p w:rsidR="002B3B47" w:rsidRDefault="00095840" w:rsidP="00095840">
      <w:pPr>
        <w:pStyle w:val="ListParagraph"/>
        <w:numPr>
          <w:ilvl w:val="0"/>
          <w:numId w:val="11"/>
        </w:numPr>
        <w:spacing w:after="0" w:line="240" w:lineRule="auto"/>
        <w:jc w:val="both"/>
        <w:rPr>
          <w:rFonts w:ascii="Times New Roman" w:hAnsi="Times New Roman"/>
          <w:sz w:val="23"/>
          <w:szCs w:val="23"/>
        </w:rPr>
      </w:pPr>
      <w:r>
        <w:rPr>
          <w:rFonts w:ascii="Times New Roman" w:hAnsi="Times New Roman"/>
          <w:sz w:val="23"/>
          <w:szCs w:val="23"/>
        </w:rPr>
        <w:t>Uji Validitas</w:t>
      </w:r>
    </w:p>
    <w:p w:rsidR="00095840" w:rsidRDefault="00095840" w:rsidP="00095840">
      <w:pPr>
        <w:pStyle w:val="ListParagraph"/>
        <w:numPr>
          <w:ilvl w:val="0"/>
          <w:numId w:val="11"/>
        </w:numPr>
        <w:spacing w:after="0" w:line="240" w:lineRule="auto"/>
        <w:jc w:val="both"/>
        <w:rPr>
          <w:rFonts w:ascii="Times New Roman" w:hAnsi="Times New Roman"/>
          <w:sz w:val="23"/>
          <w:szCs w:val="23"/>
        </w:rPr>
      </w:pPr>
      <w:r>
        <w:rPr>
          <w:rFonts w:ascii="Times New Roman" w:hAnsi="Times New Roman"/>
          <w:sz w:val="23"/>
          <w:szCs w:val="23"/>
        </w:rPr>
        <w:t>Uji Reliabilitas</w:t>
      </w:r>
    </w:p>
    <w:p w:rsidR="00095840" w:rsidRDefault="00095840" w:rsidP="00095840">
      <w:pPr>
        <w:pStyle w:val="ListParagraph"/>
        <w:numPr>
          <w:ilvl w:val="0"/>
          <w:numId w:val="11"/>
        </w:numPr>
        <w:spacing w:after="0" w:line="240" w:lineRule="auto"/>
        <w:jc w:val="both"/>
        <w:rPr>
          <w:rFonts w:ascii="Times New Roman" w:hAnsi="Times New Roman"/>
          <w:sz w:val="23"/>
          <w:szCs w:val="23"/>
        </w:rPr>
      </w:pPr>
      <w:r>
        <w:rPr>
          <w:rFonts w:ascii="Times New Roman" w:hAnsi="Times New Roman"/>
          <w:sz w:val="23"/>
          <w:szCs w:val="23"/>
        </w:rPr>
        <w:t>Analisis Regresi Linier Sederhana</w:t>
      </w:r>
    </w:p>
    <w:p w:rsidR="00095840" w:rsidRDefault="00095840" w:rsidP="00095840">
      <w:pPr>
        <w:pStyle w:val="ListParagraph"/>
        <w:numPr>
          <w:ilvl w:val="0"/>
          <w:numId w:val="11"/>
        </w:numPr>
        <w:spacing w:after="0" w:line="240" w:lineRule="auto"/>
        <w:jc w:val="both"/>
        <w:rPr>
          <w:rFonts w:ascii="Times New Roman" w:hAnsi="Times New Roman"/>
          <w:sz w:val="23"/>
          <w:szCs w:val="23"/>
        </w:rPr>
      </w:pPr>
      <w:r w:rsidRPr="00095840">
        <w:rPr>
          <w:rFonts w:ascii="Times New Roman" w:hAnsi="Times New Roman"/>
          <w:sz w:val="23"/>
          <w:szCs w:val="23"/>
        </w:rPr>
        <w:t>Koefisien Determinasi (R</w:t>
      </w:r>
      <w:r w:rsidRPr="00095840">
        <w:rPr>
          <w:rFonts w:ascii="Times New Roman" w:hAnsi="Times New Roman"/>
          <w:sz w:val="23"/>
          <w:szCs w:val="23"/>
          <w:vertAlign w:val="superscript"/>
        </w:rPr>
        <w:t>2</w:t>
      </w:r>
      <w:r w:rsidRPr="00095840">
        <w:rPr>
          <w:rFonts w:ascii="Times New Roman" w:hAnsi="Times New Roman"/>
          <w:sz w:val="23"/>
          <w:szCs w:val="23"/>
        </w:rPr>
        <w:t>)</w:t>
      </w:r>
    </w:p>
    <w:p w:rsidR="00095840" w:rsidRDefault="00095840" w:rsidP="00095840">
      <w:pPr>
        <w:pStyle w:val="ListParagraph"/>
        <w:numPr>
          <w:ilvl w:val="0"/>
          <w:numId w:val="11"/>
        </w:numPr>
        <w:spacing w:after="0" w:line="240" w:lineRule="auto"/>
        <w:jc w:val="both"/>
        <w:rPr>
          <w:rFonts w:ascii="Times New Roman" w:hAnsi="Times New Roman"/>
          <w:sz w:val="23"/>
          <w:szCs w:val="23"/>
        </w:rPr>
      </w:pPr>
      <w:r w:rsidRPr="00095840">
        <w:rPr>
          <w:rFonts w:ascii="Times New Roman" w:hAnsi="Times New Roman"/>
          <w:sz w:val="23"/>
          <w:szCs w:val="23"/>
        </w:rPr>
        <w:t>Uji Signifikansi (Uji t)</w:t>
      </w:r>
    </w:p>
    <w:p w:rsidR="002B3B47" w:rsidRPr="005A58AC" w:rsidRDefault="002B3B47" w:rsidP="002B3B47">
      <w:pPr>
        <w:spacing w:after="0" w:line="240" w:lineRule="auto"/>
        <w:jc w:val="center"/>
        <w:rPr>
          <w:rFonts w:ascii="Times New Roman" w:hAnsi="Times New Roman" w:cs="Times New Roman"/>
          <w:b/>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095840" w:rsidRPr="00095840" w:rsidRDefault="00FB08D5" w:rsidP="0009584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095840" w:rsidRPr="00095840">
        <w:rPr>
          <w:rFonts w:ascii="Times New Roman" w:hAnsi="Times New Roman" w:cs="Times New Roman"/>
          <w:sz w:val="23"/>
          <w:szCs w:val="23"/>
        </w:rPr>
        <w:t xml:space="preserve">Samarinda yang dikenal sebagai </w:t>
      </w:r>
      <w:proofErr w:type="gramStart"/>
      <w:r w:rsidR="00095840" w:rsidRPr="00095840">
        <w:rPr>
          <w:rFonts w:ascii="Times New Roman" w:hAnsi="Times New Roman" w:cs="Times New Roman"/>
          <w:sz w:val="23"/>
          <w:szCs w:val="23"/>
        </w:rPr>
        <w:t>kota</w:t>
      </w:r>
      <w:proofErr w:type="gramEnd"/>
      <w:r w:rsidR="00095840" w:rsidRPr="00095840">
        <w:rPr>
          <w:rFonts w:ascii="Times New Roman" w:hAnsi="Times New Roman" w:cs="Times New Roman"/>
          <w:sz w:val="23"/>
          <w:szCs w:val="23"/>
        </w:rPr>
        <w:t xml:space="preserve"> seperti saat ini dulunya adalah salah satu wilayah Kesultanan Kutai Kartanegara Ing Martadipura. Di wilayah tersebut belum ada sebuah desa pun berdiri, apalagi </w:t>
      </w:r>
      <w:proofErr w:type="gramStart"/>
      <w:r w:rsidR="00095840" w:rsidRPr="00095840">
        <w:rPr>
          <w:rFonts w:ascii="Times New Roman" w:hAnsi="Times New Roman" w:cs="Times New Roman"/>
          <w:sz w:val="23"/>
          <w:szCs w:val="23"/>
        </w:rPr>
        <w:t>kota</w:t>
      </w:r>
      <w:proofErr w:type="gramEnd"/>
      <w:r w:rsidR="00095840" w:rsidRPr="00095840">
        <w:rPr>
          <w:rFonts w:ascii="Times New Roman" w:hAnsi="Times New Roman" w:cs="Times New Roman"/>
          <w:sz w:val="23"/>
          <w:szCs w:val="23"/>
        </w:rPr>
        <w:t xml:space="preserve">. </w:t>
      </w:r>
      <w:proofErr w:type="gramStart"/>
      <w:r w:rsidR="00095840" w:rsidRPr="00095840">
        <w:rPr>
          <w:rFonts w:ascii="Times New Roman" w:hAnsi="Times New Roman" w:cs="Times New Roman"/>
          <w:sz w:val="23"/>
          <w:szCs w:val="23"/>
        </w:rPr>
        <w:t>Sampai pertengahan abad ke-17, wilayah Samarinda merupakan lahan persawahan dan perladangan beberapa penduduk.</w:t>
      </w:r>
      <w:proofErr w:type="gramEnd"/>
      <w:r w:rsidR="00095840" w:rsidRPr="00095840">
        <w:rPr>
          <w:rFonts w:ascii="Times New Roman" w:hAnsi="Times New Roman" w:cs="Times New Roman"/>
          <w:sz w:val="23"/>
          <w:szCs w:val="23"/>
        </w:rPr>
        <w:t xml:space="preserve"> </w:t>
      </w:r>
      <w:proofErr w:type="gramStart"/>
      <w:r w:rsidR="00095840" w:rsidRPr="00095840">
        <w:rPr>
          <w:rFonts w:ascii="Times New Roman" w:hAnsi="Times New Roman" w:cs="Times New Roman"/>
          <w:sz w:val="23"/>
          <w:szCs w:val="23"/>
        </w:rPr>
        <w:t>Lahan persawahan dan perladangan itu umumnya dipusatkan di sepanjang tepi Sungai Karang Mumus dan Sungai Karang Asam.</w:t>
      </w:r>
      <w:proofErr w:type="gramEnd"/>
    </w:p>
    <w:p w:rsidR="00095840" w:rsidRPr="00095840" w:rsidRDefault="00095840" w:rsidP="0009584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095840">
        <w:rPr>
          <w:rFonts w:ascii="Times New Roman" w:hAnsi="Times New Roman" w:cs="Times New Roman"/>
          <w:sz w:val="23"/>
          <w:szCs w:val="23"/>
        </w:rPr>
        <w:t xml:space="preserve">Hingga saat ini, pertumbuhan ekonomi di Kota Samarinda mengalami perkembangan dan pertumbuhan yang signifikan, perkembangan tersebut tidak terlepas dari perkembangan serta peningkatan jumlah unit usaha di semua sektor, baik dari jumlah maupun jenis usaha yang dilakukan oleh pelaku UMKM yang berkontribusi terhadap peningkatan pendapatan masyarakat khususnya di Kota Samarinda. </w:t>
      </w:r>
      <w:proofErr w:type="gramStart"/>
      <w:r w:rsidRPr="00095840">
        <w:rPr>
          <w:rFonts w:ascii="Times New Roman" w:hAnsi="Times New Roman" w:cs="Times New Roman"/>
          <w:sz w:val="23"/>
          <w:szCs w:val="23"/>
        </w:rPr>
        <w:t>Hal ini memberikan sinyal dan tren positif bagi perkembangan ekonomi daerah serta memberikan dampak langsung bagi perkembangan Kota Samarinda.</w:t>
      </w:r>
      <w:proofErr w:type="gramEnd"/>
    </w:p>
    <w:p w:rsidR="00095840" w:rsidRDefault="00095840" w:rsidP="0009584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095840">
        <w:rPr>
          <w:rFonts w:ascii="Times New Roman" w:hAnsi="Times New Roman" w:cs="Times New Roman"/>
          <w:sz w:val="23"/>
          <w:szCs w:val="23"/>
        </w:rPr>
        <w:t>Kota Samarinda memiliki 10 kecamatan antara lain Kecamatan Sungai Kunjang, Kecamatan Samarinda Utara, Kecamatan Samarinda Ilir, Kecamatan Palaran, Kecamatan Sungai Kunjang, Kecamatan Sungai Pinang, Kecamatan Sambutan, Kecamatan Samarinda Kota, Kecamatan Samarinda Seberang, dan Kecamatan Samarinda Ulu.</w:t>
      </w:r>
      <w:proofErr w:type="gramEnd"/>
      <w:r w:rsidRPr="00095840">
        <w:rPr>
          <w:rFonts w:ascii="Times New Roman" w:hAnsi="Times New Roman" w:cs="Times New Roman"/>
          <w:sz w:val="23"/>
          <w:szCs w:val="23"/>
        </w:rPr>
        <w:t xml:space="preserve"> </w:t>
      </w:r>
      <w:proofErr w:type="gramStart"/>
      <w:r w:rsidRPr="00095840">
        <w:rPr>
          <w:rFonts w:ascii="Times New Roman" w:hAnsi="Times New Roman" w:cs="Times New Roman"/>
          <w:sz w:val="23"/>
          <w:szCs w:val="23"/>
        </w:rPr>
        <w:t>Adapun lokasi penelitian berada di Kecamatan Samarinda Ulu Kelurahan Air Putih.</w:t>
      </w:r>
      <w:proofErr w:type="gramEnd"/>
      <w:r w:rsidRPr="00095840">
        <w:rPr>
          <w:rFonts w:ascii="Times New Roman" w:hAnsi="Times New Roman" w:cs="Times New Roman"/>
          <w:sz w:val="23"/>
          <w:szCs w:val="23"/>
        </w:rPr>
        <w:t xml:space="preserve"> Menurut data Sensus Ekonomi 2016 dari Badan Pusat Statistik Kota Samarinda mencatat UMKM di Kelurahan Air Putih sebanyak 216 unit usaha. </w:t>
      </w:r>
      <w:proofErr w:type="gramStart"/>
      <w:r w:rsidRPr="00095840">
        <w:rPr>
          <w:rFonts w:ascii="Times New Roman" w:hAnsi="Times New Roman" w:cs="Times New Roman"/>
          <w:sz w:val="23"/>
          <w:szCs w:val="23"/>
        </w:rPr>
        <w:t>Dari 216 unit usaha, yang paling dominan merupakan usaha di bidang kuliner, sembako, toko pakaian, jual pulsa, penyewaan rumah dan kost, dan lain-lain.</w:t>
      </w:r>
      <w:proofErr w:type="gramEnd"/>
      <w:r w:rsidRPr="00095840">
        <w:rPr>
          <w:rFonts w:ascii="Times New Roman" w:hAnsi="Times New Roman" w:cs="Times New Roman"/>
          <w:sz w:val="23"/>
          <w:szCs w:val="23"/>
        </w:rPr>
        <w:t xml:space="preserve"> Di bidang jasa seperti notaris, bengkel motor, bengkel mobil, perbaikan komputer, perbaikan elektronik, ekspedisi barang, laundry pakaian, penjahit baju, tukang cukur rambut, pencucian mobil dan motor, ojek motor dan lain-lain. Adapun usaha modern yang berkembang saat ini seperti online shop, penjualan tiket pesawat, treatment, penjualan kosmetik, gojek dan grab baik motor maupun mobil, aksesoris handphone dan lain-lain.</w:t>
      </w:r>
    </w:p>
    <w:p w:rsidR="00095840" w:rsidRDefault="00095840" w:rsidP="00095840">
      <w:pPr>
        <w:spacing w:after="0" w:line="240" w:lineRule="auto"/>
        <w:jc w:val="both"/>
        <w:rPr>
          <w:rFonts w:ascii="Times New Roman" w:hAnsi="Times New Roman" w:cs="Times New Roman"/>
          <w:sz w:val="23"/>
          <w:szCs w:val="23"/>
        </w:rPr>
      </w:pPr>
    </w:p>
    <w:p w:rsidR="00095840" w:rsidRPr="00EA3CB0" w:rsidRDefault="00095840" w:rsidP="00FB08D5">
      <w:pPr>
        <w:spacing w:after="0" w:line="240" w:lineRule="auto"/>
        <w:jc w:val="both"/>
        <w:rPr>
          <w:rFonts w:ascii="Times New Roman" w:hAnsi="Times New Roman" w:cs="Times New Roman"/>
          <w:b/>
          <w:i/>
          <w:sz w:val="23"/>
          <w:szCs w:val="23"/>
        </w:rPr>
      </w:pPr>
      <w:r w:rsidRPr="00EA3CB0">
        <w:rPr>
          <w:rFonts w:ascii="Times New Roman" w:hAnsi="Times New Roman" w:cs="Times New Roman"/>
          <w:b/>
          <w:i/>
          <w:sz w:val="23"/>
          <w:szCs w:val="23"/>
        </w:rPr>
        <w:lastRenderedPageBreak/>
        <w:t>Hasil Penelitian</w:t>
      </w:r>
    </w:p>
    <w:p w:rsidR="002B3B47" w:rsidRDefault="00095840" w:rsidP="00FB08D5">
      <w:pPr>
        <w:spacing w:after="0" w:line="240" w:lineRule="auto"/>
        <w:jc w:val="both"/>
        <w:rPr>
          <w:rFonts w:ascii="Times New Roman" w:hAnsi="Times New Roman" w:cs="Times New Roman"/>
          <w:b/>
          <w:i/>
          <w:sz w:val="23"/>
          <w:szCs w:val="23"/>
        </w:rPr>
      </w:pPr>
      <w:r w:rsidRPr="00EA3CB0">
        <w:rPr>
          <w:rFonts w:ascii="Times New Roman" w:hAnsi="Times New Roman" w:cs="Times New Roman"/>
          <w:b/>
          <w:i/>
          <w:sz w:val="23"/>
          <w:szCs w:val="23"/>
        </w:rPr>
        <w:t>Uji Validitas</w:t>
      </w:r>
    </w:p>
    <w:p w:rsidR="007116F9" w:rsidRPr="002F3EE3" w:rsidRDefault="002B3B47" w:rsidP="007116F9">
      <w:pPr>
        <w:pStyle w:val="TableTitle"/>
        <w:rPr>
          <w:sz w:val="23"/>
          <w:szCs w:val="23"/>
          <w:lang w:val="id-ID"/>
        </w:rPr>
      </w:pPr>
      <w:r>
        <w:rPr>
          <w:sz w:val="23"/>
          <w:szCs w:val="23"/>
        </w:rPr>
        <w:tab/>
      </w:r>
      <w:bookmarkStart w:id="0" w:name="_Ref5679194"/>
      <w:bookmarkStart w:id="1" w:name="_Toc12341245"/>
      <w:r w:rsidR="007116F9" w:rsidRPr="002F3EE3">
        <w:rPr>
          <w:sz w:val="23"/>
          <w:szCs w:val="23"/>
          <w:lang w:val="id-ID"/>
        </w:rPr>
        <w:t xml:space="preserve">Tabel </w:t>
      </w:r>
      <w:bookmarkEnd w:id="0"/>
      <w:r w:rsidR="007116F9" w:rsidRPr="002F3EE3">
        <w:rPr>
          <w:sz w:val="23"/>
          <w:szCs w:val="23"/>
          <w:lang w:val="id-ID"/>
        </w:rPr>
        <w:t>Hasil Uji Reliabilitas</w:t>
      </w:r>
      <w:bookmarkEnd w:id="1"/>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31"/>
        <w:gridCol w:w="3614"/>
        <w:gridCol w:w="1958"/>
      </w:tblGrid>
      <w:tr w:rsidR="007116F9" w:rsidRPr="002F3EE3" w:rsidTr="00D02F62">
        <w:tc>
          <w:tcPr>
            <w:tcW w:w="2263" w:type="dxa"/>
          </w:tcPr>
          <w:p w:rsidR="007116F9" w:rsidRPr="002F3EE3" w:rsidRDefault="007116F9" w:rsidP="00D02F62">
            <w:pPr>
              <w:jc w:val="center"/>
              <w:rPr>
                <w:b/>
                <w:sz w:val="23"/>
                <w:szCs w:val="23"/>
              </w:rPr>
            </w:pPr>
            <w:r w:rsidRPr="002F3EE3">
              <w:rPr>
                <w:b/>
                <w:sz w:val="23"/>
                <w:szCs w:val="23"/>
              </w:rPr>
              <w:t>Variabel</w:t>
            </w:r>
          </w:p>
        </w:tc>
        <w:tc>
          <w:tcPr>
            <w:tcW w:w="3686" w:type="dxa"/>
            <w:tcBorders>
              <w:bottom w:val="single" w:sz="4" w:space="0" w:color="auto"/>
            </w:tcBorders>
          </w:tcPr>
          <w:p w:rsidR="007116F9" w:rsidRPr="002F3EE3" w:rsidRDefault="007116F9" w:rsidP="00D02F62">
            <w:pPr>
              <w:jc w:val="center"/>
              <w:rPr>
                <w:b/>
                <w:sz w:val="23"/>
                <w:szCs w:val="23"/>
              </w:rPr>
            </w:pPr>
            <w:r w:rsidRPr="002F3EE3">
              <w:rPr>
                <w:b/>
                <w:sz w:val="23"/>
                <w:szCs w:val="23"/>
              </w:rPr>
              <w:t>Nilai Cronbach’s Alpha</w:t>
            </w:r>
          </w:p>
        </w:tc>
        <w:tc>
          <w:tcPr>
            <w:tcW w:w="1978" w:type="dxa"/>
          </w:tcPr>
          <w:p w:rsidR="007116F9" w:rsidRPr="002F3EE3" w:rsidRDefault="007116F9" w:rsidP="00D02F62">
            <w:pPr>
              <w:jc w:val="center"/>
              <w:rPr>
                <w:b/>
                <w:sz w:val="23"/>
                <w:szCs w:val="23"/>
              </w:rPr>
            </w:pPr>
            <w:r w:rsidRPr="002F3EE3">
              <w:rPr>
                <w:b/>
                <w:sz w:val="23"/>
                <w:szCs w:val="23"/>
              </w:rPr>
              <w:t>Keterangan</w:t>
            </w:r>
          </w:p>
        </w:tc>
      </w:tr>
      <w:tr w:rsidR="007116F9" w:rsidRPr="002F3EE3" w:rsidTr="00D02F62">
        <w:tc>
          <w:tcPr>
            <w:tcW w:w="2263" w:type="dxa"/>
          </w:tcPr>
          <w:p w:rsidR="007116F9" w:rsidRPr="002F3EE3" w:rsidRDefault="007116F9" w:rsidP="00D02F62">
            <w:pPr>
              <w:jc w:val="center"/>
              <w:rPr>
                <w:sz w:val="23"/>
                <w:szCs w:val="23"/>
              </w:rPr>
            </w:pPr>
            <w:r w:rsidRPr="002F3EE3">
              <w:rPr>
                <w:sz w:val="23"/>
                <w:szCs w:val="23"/>
              </w:rPr>
              <w:t>Publikasi (X)</w:t>
            </w:r>
          </w:p>
          <w:p w:rsidR="007116F9" w:rsidRPr="002F3EE3" w:rsidRDefault="007116F9" w:rsidP="00D02F62">
            <w:pPr>
              <w:jc w:val="center"/>
              <w:rPr>
                <w:sz w:val="23"/>
                <w:szCs w:val="23"/>
              </w:rPr>
            </w:pPr>
            <w:r w:rsidRPr="002F3EE3">
              <w:rPr>
                <w:sz w:val="23"/>
                <w:szCs w:val="23"/>
              </w:rPr>
              <w:t>Partisipasi (Y)</w:t>
            </w:r>
          </w:p>
        </w:tc>
        <w:tc>
          <w:tcPr>
            <w:tcW w:w="3686" w:type="dxa"/>
            <w:tcBorders>
              <w:bottom w:val="single" w:sz="4" w:space="0" w:color="auto"/>
            </w:tcBorders>
          </w:tcPr>
          <w:p w:rsidR="007116F9" w:rsidRPr="002F3EE3" w:rsidRDefault="007116F9" w:rsidP="00D02F62">
            <w:pPr>
              <w:jc w:val="center"/>
              <w:rPr>
                <w:sz w:val="23"/>
                <w:szCs w:val="23"/>
              </w:rPr>
            </w:pPr>
            <w:r w:rsidRPr="002F3EE3">
              <w:rPr>
                <w:sz w:val="23"/>
                <w:szCs w:val="23"/>
              </w:rPr>
              <w:t>0,826</w:t>
            </w:r>
          </w:p>
          <w:p w:rsidR="007116F9" w:rsidRPr="002F3EE3" w:rsidRDefault="007116F9" w:rsidP="00D02F62">
            <w:pPr>
              <w:jc w:val="center"/>
              <w:rPr>
                <w:sz w:val="23"/>
                <w:szCs w:val="23"/>
              </w:rPr>
            </w:pPr>
            <w:r w:rsidRPr="002F3EE3">
              <w:rPr>
                <w:sz w:val="23"/>
                <w:szCs w:val="23"/>
              </w:rPr>
              <w:t>0,720</w:t>
            </w:r>
          </w:p>
        </w:tc>
        <w:tc>
          <w:tcPr>
            <w:tcW w:w="1978" w:type="dxa"/>
          </w:tcPr>
          <w:p w:rsidR="007116F9" w:rsidRPr="002F3EE3" w:rsidRDefault="007116F9" w:rsidP="00D02F62">
            <w:pPr>
              <w:jc w:val="center"/>
              <w:rPr>
                <w:sz w:val="23"/>
                <w:szCs w:val="23"/>
              </w:rPr>
            </w:pPr>
            <w:r w:rsidRPr="002F3EE3">
              <w:rPr>
                <w:sz w:val="23"/>
                <w:szCs w:val="23"/>
              </w:rPr>
              <w:t>Reliabel</w:t>
            </w:r>
          </w:p>
          <w:p w:rsidR="007116F9" w:rsidRPr="002F3EE3" w:rsidRDefault="007116F9" w:rsidP="00D02F62">
            <w:pPr>
              <w:jc w:val="center"/>
              <w:rPr>
                <w:sz w:val="23"/>
                <w:szCs w:val="23"/>
              </w:rPr>
            </w:pPr>
            <w:r w:rsidRPr="002F3EE3">
              <w:rPr>
                <w:sz w:val="23"/>
                <w:szCs w:val="23"/>
              </w:rPr>
              <w:t>Reliabel</w:t>
            </w:r>
          </w:p>
        </w:tc>
      </w:tr>
    </w:tbl>
    <w:p w:rsidR="007116F9" w:rsidRPr="002F3EE3" w:rsidRDefault="007116F9" w:rsidP="007116F9">
      <w:pPr>
        <w:pStyle w:val="Sumber"/>
        <w:spacing w:line="240" w:lineRule="auto"/>
        <w:rPr>
          <w:sz w:val="23"/>
          <w:szCs w:val="23"/>
        </w:rPr>
      </w:pPr>
      <w:r w:rsidRPr="002F3EE3">
        <w:rPr>
          <w:sz w:val="23"/>
          <w:szCs w:val="23"/>
        </w:rPr>
        <w:t>Sumber: Data Primer Olahan (2019)</w:t>
      </w:r>
    </w:p>
    <w:p w:rsidR="007116F9" w:rsidRDefault="007116F9" w:rsidP="007116F9">
      <w:pPr>
        <w:pStyle w:val="Paragraph"/>
        <w:spacing w:line="240" w:lineRule="auto"/>
        <w:rPr>
          <w:sz w:val="23"/>
          <w:szCs w:val="23"/>
          <w:lang w:val="en-US"/>
        </w:rPr>
      </w:pPr>
      <w:r w:rsidRPr="002F3EE3">
        <w:rPr>
          <w:sz w:val="23"/>
          <w:szCs w:val="23"/>
        </w:rPr>
        <w:fldChar w:fldCharType="begin"/>
      </w:r>
      <w:r w:rsidRPr="002F3EE3">
        <w:rPr>
          <w:sz w:val="23"/>
          <w:szCs w:val="23"/>
        </w:rPr>
        <w:instrText xml:space="preserve"> REF _Ref5679194 \h  \* MERGEFORMAT </w:instrText>
      </w:r>
      <w:r w:rsidRPr="002F3EE3">
        <w:rPr>
          <w:sz w:val="23"/>
          <w:szCs w:val="23"/>
        </w:rPr>
      </w:r>
      <w:r w:rsidRPr="002F3EE3">
        <w:rPr>
          <w:sz w:val="23"/>
          <w:szCs w:val="23"/>
        </w:rPr>
        <w:fldChar w:fldCharType="separate"/>
      </w:r>
      <w:r w:rsidR="004030B1" w:rsidRPr="002F3EE3">
        <w:rPr>
          <w:sz w:val="23"/>
          <w:szCs w:val="23"/>
        </w:rPr>
        <w:t xml:space="preserve">Tabel </w:t>
      </w:r>
      <w:r w:rsidRPr="002F3EE3">
        <w:rPr>
          <w:sz w:val="23"/>
          <w:szCs w:val="23"/>
        </w:rPr>
        <w:fldChar w:fldCharType="end"/>
      </w:r>
      <w:r w:rsidRPr="002F3EE3">
        <w:rPr>
          <w:sz w:val="23"/>
          <w:szCs w:val="23"/>
        </w:rPr>
        <w:t xml:space="preserve"> menunjukkan bahwa nilai </w:t>
      </w:r>
      <w:r w:rsidRPr="002F3EE3">
        <w:rPr>
          <w:i/>
          <w:sz w:val="23"/>
          <w:szCs w:val="23"/>
        </w:rPr>
        <w:t>Cronbach’s Alpha</w:t>
      </w:r>
      <w:r w:rsidRPr="002F3EE3">
        <w:rPr>
          <w:sz w:val="23"/>
          <w:szCs w:val="23"/>
        </w:rPr>
        <w:t xml:space="preserve"> untuk setiap variabel penelitian bernilai lebih besar dari standar yang telah ditentukan, yaitu 0,60. Hasil tersebut menjelaskan bahwa secara keseluruhan reliabilitas variabel dalam penelitian ini telah terpenuhi dan dapat digunakan.</w:t>
      </w:r>
    </w:p>
    <w:p w:rsidR="007116F9" w:rsidRPr="007116F9" w:rsidRDefault="007116F9" w:rsidP="007116F9">
      <w:pPr>
        <w:pStyle w:val="Paragraph"/>
        <w:spacing w:line="240" w:lineRule="auto"/>
        <w:rPr>
          <w:sz w:val="23"/>
          <w:szCs w:val="23"/>
          <w:lang w:val="en-US"/>
        </w:rPr>
      </w:pPr>
    </w:p>
    <w:p w:rsidR="007116F9" w:rsidRDefault="007116F9" w:rsidP="002B3B47">
      <w:pPr>
        <w:spacing w:after="0" w:line="240" w:lineRule="auto"/>
        <w:jc w:val="both"/>
        <w:rPr>
          <w:rFonts w:ascii="Times New Roman" w:hAnsi="Times New Roman" w:cs="Times New Roman"/>
          <w:b/>
          <w:i/>
          <w:sz w:val="23"/>
          <w:szCs w:val="23"/>
        </w:rPr>
      </w:pPr>
      <w:r w:rsidRPr="007116F9">
        <w:rPr>
          <w:rFonts w:ascii="Times New Roman" w:hAnsi="Times New Roman" w:cs="Times New Roman"/>
          <w:b/>
          <w:i/>
          <w:sz w:val="23"/>
          <w:szCs w:val="23"/>
        </w:rPr>
        <w:t>Uji Normalitas</w:t>
      </w:r>
    </w:p>
    <w:p w:rsidR="007116F9" w:rsidRPr="002F3EE3" w:rsidRDefault="002B3B47" w:rsidP="007116F9">
      <w:pPr>
        <w:pStyle w:val="TableTitle"/>
        <w:rPr>
          <w:sz w:val="23"/>
          <w:szCs w:val="23"/>
          <w:lang w:val="id-ID"/>
        </w:rPr>
      </w:pPr>
      <w:r>
        <w:rPr>
          <w:i/>
          <w:sz w:val="23"/>
          <w:szCs w:val="23"/>
        </w:rPr>
        <w:tab/>
      </w:r>
      <w:bookmarkStart w:id="2" w:name="_Toc12341246"/>
      <w:r w:rsidR="007116F9" w:rsidRPr="002F3EE3">
        <w:rPr>
          <w:sz w:val="23"/>
          <w:szCs w:val="23"/>
          <w:lang w:val="id-ID"/>
        </w:rPr>
        <w:t>Tabel Hasil Uji Normalitas</w:t>
      </w:r>
      <w:bookmarkEnd w:id="2"/>
    </w:p>
    <w:tbl>
      <w:tblPr>
        <w:tblStyle w:val="TableGrid"/>
        <w:tblW w:w="0" w:type="auto"/>
        <w:tblLayout w:type="fixed"/>
        <w:tblLook w:val="04A0" w:firstRow="1" w:lastRow="0" w:firstColumn="1" w:lastColumn="0" w:noHBand="0" w:noVBand="1"/>
      </w:tblPr>
      <w:tblGrid>
        <w:gridCol w:w="3114"/>
        <w:gridCol w:w="2835"/>
        <w:gridCol w:w="1978"/>
      </w:tblGrid>
      <w:tr w:rsidR="007116F9" w:rsidRPr="002F3EE3" w:rsidTr="00D02F62">
        <w:tc>
          <w:tcPr>
            <w:tcW w:w="3114" w:type="dxa"/>
            <w:tcBorders>
              <w:left w:val="nil"/>
              <w:right w:val="nil"/>
            </w:tcBorders>
          </w:tcPr>
          <w:p w:rsidR="007116F9" w:rsidRPr="002F3EE3" w:rsidRDefault="007116F9" w:rsidP="00D02F62">
            <w:pPr>
              <w:jc w:val="center"/>
              <w:rPr>
                <w:sz w:val="23"/>
                <w:szCs w:val="23"/>
              </w:rPr>
            </w:pPr>
          </w:p>
        </w:tc>
        <w:tc>
          <w:tcPr>
            <w:tcW w:w="2835" w:type="dxa"/>
            <w:tcBorders>
              <w:left w:val="nil"/>
              <w:right w:val="nil"/>
            </w:tcBorders>
          </w:tcPr>
          <w:p w:rsidR="007116F9" w:rsidRPr="002F3EE3" w:rsidRDefault="007116F9" w:rsidP="00D02F62">
            <w:pPr>
              <w:jc w:val="center"/>
              <w:rPr>
                <w:b/>
                <w:sz w:val="23"/>
                <w:szCs w:val="23"/>
              </w:rPr>
            </w:pPr>
            <w:r w:rsidRPr="002F3EE3">
              <w:rPr>
                <w:b/>
                <w:sz w:val="23"/>
                <w:szCs w:val="23"/>
              </w:rPr>
              <w:t>One-Sample Kolmogorov-Smirnov Test</w:t>
            </w:r>
          </w:p>
        </w:tc>
        <w:tc>
          <w:tcPr>
            <w:tcW w:w="1978" w:type="dxa"/>
            <w:tcBorders>
              <w:left w:val="nil"/>
              <w:right w:val="nil"/>
            </w:tcBorders>
          </w:tcPr>
          <w:p w:rsidR="007116F9" w:rsidRPr="002F3EE3" w:rsidRDefault="007116F9" w:rsidP="00D02F62">
            <w:pPr>
              <w:jc w:val="center"/>
              <w:rPr>
                <w:b/>
                <w:sz w:val="23"/>
                <w:szCs w:val="23"/>
              </w:rPr>
            </w:pPr>
            <w:r w:rsidRPr="002F3EE3">
              <w:rPr>
                <w:b/>
                <w:sz w:val="23"/>
                <w:szCs w:val="23"/>
              </w:rPr>
              <w:t>Unstandardized Residual</w:t>
            </w:r>
          </w:p>
        </w:tc>
      </w:tr>
      <w:tr w:rsidR="007116F9" w:rsidRPr="002F3EE3" w:rsidTr="00D02F62">
        <w:tc>
          <w:tcPr>
            <w:tcW w:w="3114" w:type="dxa"/>
            <w:tcBorders>
              <w:left w:val="nil"/>
              <w:right w:val="nil"/>
            </w:tcBorders>
          </w:tcPr>
          <w:p w:rsidR="007116F9" w:rsidRPr="002F3EE3" w:rsidRDefault="007116F9" w:rsidP="00D02F62">
            <w:pPr>
              <w:rPr>
                <w:b/>
                <w:sz w:val="23"/>
                <w:szCs w:val="23"/>
              </w:rPr>
            </w:pPr>
            <w:r w:rsidRPr="002F3EE3">
              <w:rPr>
                <w:b/>
                <w:sz w:val="23"/>
                <w:szCs w:val="23"/>
              </w:rPr>
              <w:t>N</w:t>
            </w:r>
          </w:p>
        </w:tc>
        <w:tc>
          <w:tcPr>
            <w:tcW w:w="2835" w:type="dxa"/>
            <w:tcBorders>
              <w:left w:val="nil"/>
              <w:right w:val="nil"/>
            </w:tcBorders>
          </w:tcPr>
          <w:p w:rsidR="007116F9" w:rsidRPr="002F3EE3" w:rsidRDefault="007116F9" w:rsidP="00D02F62">
            <w:pPr>
              <w:jc w:val="center"/>
              <w:rPr>
                <w:sz w:val="23"/>
                <w:szCs w:val="23"/>
              </w:rPr>
            </w:pPr>
          </w:p>
        </w:tc>
        <w:tc>
          <w:tcPr>
            <w:tcW w:w="1978" w:type="dxa"/>
            <w:tcBorders>
              <w:left w:val="nil"/>
              <w:right w:val="nil"/>
            </w:tcBorders>
          </w:tcPr>
          <w:p w:rsidR="007116F9" w:rsidRPr="002F3EE3" w:rsidRDefault="007116F9" w:rsidP="00D02F62">
            <w:pPr>
              <w:jc w:val="right"/>
              <w:rPr>
                <w:sz w:val="23"/>
                <w:szCs w:val="23"/>
              </w:rPr>
            </w:pPr>
            <w:r w:rsidRPr="002F3EE3">
              <w:rPr>
                <w:sz w:val="23"/>
                <w:szCs w:val="23"/>
              </w:rPr>
              <w:t>140</w:t>
            </w:r>
          </w:p>
        </w:tc>
      </w:tr>
      <w:tr w:rsidR="007116F9" w:rsidRPr="002F3EE3" w:rsidTr="00D02F62">
        <w:tc>
          <w:tcPr>
            <w:tcW w:w="3114" w:type="dxa"/>
            <w:tcBorders>
              <w:left w:val="nil"/>
              <w:bottom w:val="nil"/>
              <w:right w:val="nil"/>
            </w:tcBorders>
          </w:tcPr>
          <w:p w:rsidR="007116F9" w:rsidRPr="002F3EE3" w:rsidRDefault="007116F9" w:rsidP="00D02F62">
            <w:pPr>
              <w:rPr>
                <w:b/>
                <w:sz w:val="23"/>
                <w:szCs w:val="23"/>
                <w:vertAlign w:val="superscript"/>
              </w:rPr>
            </w:pPr>
            <w:r w:rsidRPr="002F3EE3">
              <w:rPr>
                <w:b/>
                <w:sz w:val="23"/>
                <w:szCs w:val="23"/>
              </w:rPr>
              <w:t>Normal Parameter</w:t>
            </w:r>
            <w:r w:rsidRPr="002F3EE3">
              <w:rPr>
                <w:b/>
                <w:sz w:val="23"/>
                <w:szCs w:val="23"/>
                <w:vertAlign w:val="superscript"/>
              </w:rPr>
              <w:t xml:space="preserve"> a</w:t>
            </w:r>
          </w:p>
        </w:tc>
        <w:tc>
          <w:tcPr>
            <w:tcW w:w="2835" w:type="dxa"/>
            <w:tcBorders>
              <w:left w:val="nil"/>
              <w:bottom w:val="nil"/>
              <w:right w:val="nil"/>
            </w:tcBorders>
          </w:tcPr>
          <w:p w:rsidR="007116F9" w:rsidRPr="002F3EE3" w:rsidRDefault="007116F9" w:rsidP="00D02F62">
            <w:pPr>
              <w:jc w:val="center"/>
              <w:rPr>
                <w:sz w:val="23"/>
                <w:szCs w:val="23"/>
              </w:rPr>
            </w:pPr>
            <w:r w:rsidRPr="002F3EE3">
              <w:rPr>
                <w:sz w:val="23"/>
                <w:szCs w:val="23"/>
              </w:rPr>
              <w:t>Mean</w:t>
            </w:r>
          </w:p>
        </w:tc>
        <w:tc>
          <w:tcPr>
            <w:tcW w:w="1978" w:type="dxa"/>
            <w:tcBorders>
              <w:left w:val="nil"/>
              <w:bottom w:val="nil"/>
              <w:right w:val="nil"/>
            </w:tcBorders>
          </w:tcPr>
          <w:p w:rsidR="007116F9" w:rsidRPr="002F3EE3" w:rsidRDefault="007116F9" w:rsidP="00D02F62">
            <w:pPr>
              <w:jc w:val="right"/>
              <w:rPr>
                <w:sz w:val="23"/>
                <w:szCs w:val="23"/>
              </w:rPr>
            </w:pPr>
            <w:r w:rsidRPr="002F3EE3">
              <w:rPr>
                <w:sz w:val="23"/>
                <w:szCs w:val="23"/>
              </w:rPr>
              <w:t>0,000</w:t>
            </w:r>
          </w:p>
        </w:tc>
      </w:tr>
      <w:tr w:rsidR="007116F9" w:rsidRPr="002F3EE3" w:rsidTr="00D02F62">
        <w:tc>
          <w:tcPr>
            <w:tcW w:w="3114" w:type="dxa"/>
            <w:tcBorders>
              <w:top w:val="nil"/>
              <w:left w:val="nil"/>
              <w:right w:val="nil"/>
            </w:tcBorders>
          </w:tcPr>
          <w:p w:rsidR="007116F9" w:rsidRPr="002F3EE3" w:rsidRDefault="007116F9" w:rsidP="00D02F62">
            <w:pPr>
              <w:rPr>
                <w:b/>
                <w:sz w:val="23"/>
                <w:szCs w:val="23"/>
              </w:rPr>
            </w:pPr>
          </w:p>
        </w:tc>
        <w:tc>
          <w:tcPr>
            <w:tcW w:w="2835" w:type="dxa"/>
            <w:tcBorders>
              <w:top w:val="nil"/>
              <w:left w:val="nil"/>
              <w:right w:val="nil"/>
            </w:tcBorders>
          </w:tcPr>
          <w:p w:rsidR="007116F9" w:rsidRPr="002F3EE3" w:rsidRDefault="007116F9" w:rsidP="00D02F62">
            <w:pPr>
              <w:jc w:val="center"/>
              <w:rPr>
                <w:sz w:val="23"/>
                <w:szCs w:val="23"/>
              </w:rPr>
            </w:pPr>
            <w:r w:rsidRPr="002F3EE3">
              <w:rPr>
                <w:sz w:val="23"/>
                <w:szCs w:val="23"/>
              </w:rPr>
              <w:t>Std. Deviation</w:t>
            </w:r>
          </w:p>
        </w:tc>
        <w:tc>
          <w:tcPr>
            <w:tcW w:w="1978" w:type="dxa"/>
            <w:tcBorders>
              <w:top w:val="nil"/>
              <w:left w:val="nil"/>
              <w:right w:val="nil"/>
            </w:tcBorders>
          </w:tcPr>
          <w:p w:rsidR="007116F9" w:rsidRPr="002F3EE3" w:rsidRDefault="007116F9" w:rsidP="00D02F62">
            <w:pPr>
              <w:jc w:val="right"/>
              <w:rPr>
                <w:sz w:val="23"/>
                <w:szCs w:val="23"/>
              </w:rPr>
            </w:pPr>
            <w:r w:rsidRPr="002F3EE3">
              <w:rPr>
                <w:sz w:val="23"/>
                <w:szCs w:val="23"/>
              </w:rPr>
              <w:t>1,189</w:t>
            </w:r>
          </w:p>
        </w:tc>
      </w:tr>
      <w:tr w:rsidR="007116F9" w:rsidRPr="002F3EE3" w:rsidTr="00D02F62">
        <w:tc>
          <w:tcPr>
            <w:tcW w:w="3114" w:type="dxa"/>
            <w:tcBorders>
              <w:left w:val="nil"/>
              <w:bottom w:val="nil"/>
              <w:right w:val="nil"/>
            </w:tcBorders>
          </w:tcPr>
          <w:p w:rsidR="007116F9" w:rsidRPr="002F3EE3" w:rsidRDefault="007116F9" w:rsidP="00D02F62">
            <w:pPr>
              <w:rPr>
                <w:b/>
                <w:sz w:val="23"/>
                <w:szCs w:val="23"/>
              </w:rPr>
            </w:pPr>
            <w:r w:rsidRPr="002F3EE3">
              <w:rPr>
                <w:b/>
                <w:sz w:val="23"/>
                <w:szCs w:val="23"/>
              </w:rPr>
              <w:t>Most Extreme Differences</w:t>
            </w:r>
          </w:p>
        </w:tc>
        <w:tc>
          <w:tcPr>
            <w:tcW w:w="2835" w:type="dxa"/>
            <w:tcBorders>
              <w:left w:val="nil"/>
              <w:bottom w:val="nil"/>
              <w:right w:val="nil"/>
            </w:tcBorders>
          </w:tcPr>
          <w:p w:rsidR="007116F9" w:rsidRPr="002F3EE3" w:rsidRDefault="007116F9" w:rsidP="00D02F62">
            <w:pPr>
              <w:jc w:val="center"/>
              <w:rPr>
                <w:sz w:val="23"/>
                <w:szCs w:val="23"/>
              </w:rPr>
            </w:pPr>
            <w:r w:rsidRPr="002F3EE3">
              <w:rPr>
                <w:sz w:val="23"/>
                <w:szCs w:val="23"/>
              </w:rPr>
              <w:t>Absolute</w:t>
            </w:r>
          </w:p>
        </w:tc>
        <w:tc>
          <w:tcPr>
            <w:tcW w:w="1978" w:type="dxa"/>
            <w:tcBorders>
              <w:left w:val="nil"/>
              <w:bottom w:val="nil"/>
              <w:right w:val="nil"/>
            </w:tcBorders>
          </w:tcPr>
          <w:p w:rsidR="007116F9" w:rsidRPr="002F3EE3" w:rsidRDefault="007116F9" w:rsidP="00D02F62">
            <w:pPr>
              <w:jc w:val="right"/>
              <w:rPr>
                <w:sz w:val="23"/>
                <w:szCs w:val="23"/>
              </w:rPr>
            </w:pPr>
            <w:r w:rsidRPr="002F3EE3">
              <w:rPr>
                <w:sz w:val="23"/>
                <w:szCs w:val="23"/>
              </w:rPr>
              <w:t>0,159</w:t>
            </w:r>
          </w:p>
        </w:tc>
      </w:tr>
      <w:tr w:rsidR="007116F9" w:rsidRPr="002F3EE3" w:rsidTr="00D02F62">
        <w:tc>
          <w:tcPr>
            <w:tcW w:w="3114" w:type="dxa"/>
            <w:tcBorders>
              <w:top w:val="nil"/>
              <w:left w:val="nil"/>
              <w:bottom w:val="nil"/>
              <w:right w:val="nil"/>
            </w:tcBorders>
          </w:tcPr>
          <w:p w:rsidR="007116F9" w:rsidRPr="002F3EE3" w:rsidRDefault="007116F9" w:rsidP="00D02F62">
            <w:pPr>
              <w:rPr>
                <w:b/>
                <w:sz w:val="23"/>
                <w:szCs w:val="23"/>
              </w:rPr>
            </w:pPr>
          </w:p>
        </w:tc>
        <w:tc>
          <w:tcPr>
            <w:tcW w:w="2835" w:type="dxa"/>
            <w:tcBorders>
              <w:top w:val="nil"/>
              <w:left w:val="nil"/>
              <w:bottom w:val="nil"/>
              <w:right w:val="nil"/>
            </w:tcBorders>
          </w:tcPr>
          <w:p w:rsidR="007116F9" w:rsidRPr="002F3EE3" w:rsidRDefault="007116F9" w:rsidP="00D02F62">
            <w:pPr>
              <w:jc w:val="center"/>
              <w:rPr>
                <w:sz w:val="23"/>
                <w:szCs w:val="23"/>
              </w:rPr>
            </w:pPr>
            <w:r w:rsidRPr="002F3EE3">
              <w:rPr>
                <w:sz w:val="23"/>
                <w:szCs w:val="23"/>
              </w:rPr>
              <w:t>Positive</w:t>
            </w:r>
          </w:p>
        </w:tc>
        <w:tc>
          <w:tcPr>
            <w:tcW w:w="1978" w:type="dxa"/>
            <w:tcBorders>
              <w:top w:val="nil"/>
              <w:left w:val="nil"/>
              <w:bottom w:val="nil"/>
              <w:right w:val="nil"/>
            </w:tcBorders>
          </w:tcPr>
          <w:p w:rsidR="007116F9" w:rsidRPr="002F3EE3" w:rsidRDefault="007116F9" w:rsidP="00D02F62">
            <w:pPr>
              <w:jc w:val="right"/>
              <w:rPr>
                <w:sz w:val="23"/>
                <w:szCs w:val="23"/>
              </w:rPr>
            </w:pPr>
            <w:r w:rsidRPr="002F3EE3">
              <w:rPr>
                <w:sz w:val="23"/>
                <w:szCs w:val="23"/>
              </w:rPr>
              <w:t>0,101</w:t>
            </w:r>
          </w:p>
        </w:tc>
      </w:tr>
      <w:tr w:rsidR="007116F9" w:rsidRPr="002F3EE3" w:rsidTr="00D02F62">
        <w:tc>
          <w:tcPr>
            <w:tcW w:w="3114" w:type="dxa"/>
            <w:tcBorders>
              <w:top w:val="nil"/>
              <w:left w:val="nil"/>
              <w:right w:val="nil"/>
            </w:tcBorders>
          </w:tcPr>
          <w:p w:rsidR="007116F9" w:rsidRPr="002F3EE3" w:rsidRDefault="007116F9" w:rsidP="00D02F62">
            <w:pPr>
              <w:rPr>
                <w:b/>
                <w:sz w:val="23"/>
                <w:szCs w:val="23"/>
              </w:rPr>
            </w:pPr>
          </w:p>
        </w:tc>
        <w:tc>
          <w:tcPr>
            <w:tcW w:w="2835" w:type="dxa"/>
            <w:tcBorders>
              <w:top w:val="nil"/>
              <w:left w:val="nil"/>
              <w:right w:val="nil"/>
            </w:tcBorders>
          </w:tcPr>
          <w:p w:rsidR="007116F9" w:rsidRPr="002F3EE3" w:rsidRDefault="007116F9" w:rsidP="00D02F62">
            <w:pPr>
              <w:jc w:val="center"/>
              <w:rPr>
                <w:sz w:val="23"/>
                <w:szCs w:val="23"/>
              </w:rPr>
            </w:pPr>
            <w:r w:rsidRPr="002F3EE3">
              <w:rPr>
                <w:sz w:val="23"/>
                <w:szCs w:val="23"/>
              </w:rPr>
              <w:t>Negative</w:t>
            </w:r>
          </w:p>
        </w:tc>
        <w:tc>
          <w:tcPr>
            <w:tcW w:w="1978" w:type="dxa"/>
            <w:tcBorders>
              <w:top w:val="nil"/>
              <w:left w:val="nil"/>
              <w:right w:val="nil"/>
            </w:tcBorders>
          </w:tcPr>
          <w:p w:rsidR="007116F9" w:rsidRPr="002F3EE3" w:rsidRDefault="007116F9" w:rsidP="00D02F62">
            <w:pPr>
              <w:jc w:val="right"/>
              <w:rPr>
                <w:sz w:val="23"/>
                <w:szCs w:val="23"/>
              </w:rPr>
            </w:pPr>
            <w:r w:rsidRPr="002F3EE3">
              <w:rPr>
                <w:sz w:val="23"/>
                <w:szCs w:val="23"/>
              </w:rPr>
              <w:t>-0,159</w:t>
            </w:r>
          </w:p>
        </w:tc>
      </w:tr>
      <w:tr w:rsidR="007116F9" w:rsidRPr="002F3EE3" w:rsidTr="00D02F62">
        <w:tc>
          <w:tcPr>
            <w:tcW w:w="3114" w:type="dxa"/>
            <w:tcBorders>
              <w:left w:val="nil"/>
              <w:right w:val="nil"/>
            </w:tcBorders>
          </w:tcPr>
          <w:p w:rsidR="007116F9" w:rsidRPr="002F3EE3" w:rsidRDefault="007116F9" w:rsidP="00D02F62">
            <w:pPr>
              <w:rPr>
                <w:b/>
                <w:sz w:val="23"/>
                <w:szCs w:val="23"/>
              </w:rPr>
            </w:pPr>
            <w:r w:rsidRPr="002F3EE3">
              <w:rPr>
                <w:b/>
                <w:sz w:val="23"/>
                <w:szCs w:val="23"/>
              </w:rPr>
              <w:t>Test Statistic</w:t>
            </w:r>
          </w:p>
        </w:tc>
        <w:tc>
          <w:tcPr>
            <w:tcW w:w="2835" w:type="dxa"/>
            <w:tcBorders>
              <w:left w:val="nil"/>
              <w:right w:val="nil"/>
            </w:tcBorders>
          </w:tcPr>
          <w:p w:rsidR="007116F9" w:rsidRPr="002F3EE3" w:rsidRDefault="007116F9" w:rsidP="00D02F62">
            <w:pPr>
              <w:jc w:val="center"/>
              <w:rPr>
                <w:sz w:val="23"/>
                <w:szCs w:val="23"/>
              </w:rPr>
            </w:pPr>
          </w:p>
        </w:tc>
        <w:tc>
          <w:tcPr>
            <w:tcW w:w="1978" w:type="dxa"/>
            <w:tcBorders>
              <w:left w:val="nil"/>
              <w:right w:val="nil"/>
            </w:tcBorders>
          </w:tcPr>
          <w:p w:rsidR="007116F9" w:rsidRPr="002F3EE3" w:rsidRDefault="007116F9" w:rsidP="00D02F62">
            <w:pPr>
              <w:jc w:val="right"/>
              <w:rPr>
                <w:sz w:val="23"/>
                <w:szCs w:val="23"/>
              </w:rPr>
            </w:pPr>
            <w:r w:rsidRPr="002F3EE3">
              <w:rPr>
                <w:sz w:val="23"/>
                <w:szCs w:val="23"/>
              </w:rPr>
              <w:t>0,159</w:t>
            </w:r>
          </w:p>
        </w:tc>
      </w:tr>
      <w:tr w:rsidR="007116F9" w:rsidRPr="002F3EE3" w:rsidTr="00D02F62">
        <w:tc>
          <w:tcPr>
            <w:tcW w:w="3114" w:type="dxa"/>
            <w:tcBorders>
              <w:left w:val="nil"/>
              <w:right w:val="nil"/>
            </w:tcBorders>
          </w:tcPr>
          <w:p w:rsidR="007116F9" w:rsidRPr="002F3EE3" w:rsidRDefault="007116F9" w:rsidP="00D02F62">
            <w:pPr>
              <w:rPr>
                <w:b/>
                <w:sz w:val="23"/>
                <w:szCs w:val="23"/>
              </w:rPr>
            </w:pPr>
            <w:r w:rsidRPr="002F3EE3">
              <w:rPr>
                <w:b/>
                <w:sz w:val="23"/>
                <w:szCs w:val="23"/>
              </w:rPr>
              <w:t>Asymp. Sig. (2-tailed)</w:t>
            </w:r>
          </w:p>
        </w:tc>
        <w:tc>
          <w:tcPr>
            <w:tcW w:w="2835" w:type="dxa"/>
            <w:tcBorders>
              <w:left w:val="nil"/>
              <w:bottom w:val="single" w:sz="4" w:space="0" w:color="auto"/>
              <w:right w:val="nil"/>
            </w:tcBorders>
          </w:tcPr>
          <w:p w:rsidR="007116F9" w:rsidRPr="002F3EE3" w:rsidRDefault="007116F9" w:rsidP="00D02F62">
            <w:pPr>
              <w:jc w:val="center"/>
              <w:rPr>
                <w:sz w:val="23"/>
                <w:szCs w:val="23"/>
              </w:rPr>
            </w:pPr>
          </w:p>
        </w:tc>
        <w:tc>
          <w:tcPr>
            <w:tcW w:w="1978" w:type="dxa"/>
            <w:tcBorders>
              <w:left w:val="nil"/>
              <w:right w:val="nil"/>
            </w:tcBorders>
          </w:tcPr>
          <w:p w:rsidR="007116F9" w:rsidRPr="002F3EE3" w:rsidRDefault="007116F9" w:rsidP="00D02F62">
            <w:pPr>
              <w:jc w:val="right"/>
              <w:rPr>
                <w:sz w:val="23"/>
                <w:szCs w:val="23"/>
              </w:rPr>
            </w:pPr>
            <w:r w:rsidRPr="002F3EE3">
              <w:rPr>
                <w:sz w:val="23"/>
                <w:szCs w:val="23"/>
              </w:rPr>
              <w:t>0,000</w:t>
            </w:r>
          </w:p>
        </w:tc>
      </w:tr>
    </w:tbl>
    <w:p w:rsidR="007116F9" w:rsidRPr="002F3EE3" w:rsidRDefault="007116F9" w:rsidP="007116F9">
      <w:pPr>
        <w:pStyle w:val="Sumber"/>
        <w:spacing w:line="240" w:lineRule="auto"/>
        <w:rPr>
          <w:sz w:val="23"/>
          <w:szCs w:val="23"/>
        </w:rPr>
      </w:pPr>
      <w:r w:rsidRPr="002F3EE3">
        <w:rPr>
          <w:sz w:val="23"/>
          <w:szCs w:val="23"/>
        </w:rPr>
        <w:t>Sumber: Data Primer Olahan (2019)</w:t>
      </w:r>
    </w:p>
    <w:p w:rsidR="007116F9" w:rsidRPr="002F3EE3" w:rsidRDefault="007116F9" w:rsidP="007116F9">
      <w:pPr>
        <w:pStyle w:val="Paragraph"/>
        <w:spacing w:line="240" w:lineRule="auto"/>
        <w:rPr>
          <w:sz w:val="23"/>
          <w:szCs w:val="23"/>
        </w:rPr>
      </w:pPr>
      <w:r w:rsidRPr="002F3EE3">
        <w:rPr>
          <w:sz w:val="23"/>
          <w:szCs w:val="23"/>
        </w:rPr>
        <w:t xml:space="preserve">Hasil uji normalitas data dalam penelitian ini menunjukkan bahwa nilai </w:t>
      </w:r>
      <w:r w:rsidRPr="002F3EE3">
        <w:rPr>
          <w:i/>
          <w:sz w:val="23"/>
          <w:szCs w:val="23"/>
        </w:rPr>
        <w:t>Kolmogorov-Smirnov Z</w:t>
      </w:r>
      <w:r w:rsidRPr="002F3EE3">
        <w:rPr>
          <w:sz w:val="23"/>
          <w:szCs w:val="23"/>
        </w:rPr>
        <w:t xml:space="preserve"> adalah 0,159 dengan nilai signifikansi 0,000 lebih kecil dari 0,05. Dengan demikian, nilai residual yang dihasilkan menunjukkan angka yang lebih kecil dari standar yang ditentukan sehingga dapat disimpulkan bahwa distribusi data yang digunakan dalam penelitian ini tidak normal.</w:t>
      </w:r>
    </w:p>
    <w:p w:rsidR="007116F9" w:rsidRPr="002F3EE3" w:rsidRDefault="007116F9" w:rsidP="007116F9">
      <w:pPr>
        <w:pStyle w:val="Paragraph"/>
        <w:spacing w:line="240" w:lineRule="auto"/>
        <w:rPr>
          <w:sz w:val="23"/>
          <w:szCs w:val="23"/>
        </w:rPr>
      </w:pPr>
      <w:r w:rsidRPr="002F3EE3">
        <w:rPr>
          <w:sz w:val="23"/>
          <w:szCs w:val="23"/>
        </w:rPr>
        <w:t xml:space="preserve">Distribusi data yang tidak normal tersebut disebabkan oleh adanya </w:t>
      </w:r>
      <w:r w:rsidRPr="002F3EE3">
        <w:rPr>
          <w:i/>
          <w:sz w:val="23"/>
          <w:szCs w:val="23"/>
        </w:rPr>
        <w:t>outliers</w:t>
      </w:r>
      <w:r w:rsidRPr="002F3EE3">
        <w:rPr>
          <w:sz w:val="23"/>
          <w:szCs w:val="23"/>
        </w:rPr>
        <w:t xml:space="preserve">. </w:t>
      </w:r>
      <w:r w:rsidRPr="002F3EE3">
        <w:rPr>
          <w:i/>
          <w:sz w:val="23"/>
          <w:szCs w:val="23"/>
        </w:rPr>
        <w:t>Outliers</w:t>
      </w:r>
      <w:r w:rsidRPr="002F3EE3">
        <w:rPr>
          <w:sz w:val="23"/>
          <w:szCs w:val="23"/>
        </w:rPr>
        <w:t xml:space="preserve"> adalah data yang memiliki skor ekstrim, baik ekstrim tinggi maupun ekstrim rendah. Adanya </w:t>
      </w:r>
      <w:r w:rsidRPr="002F3EE3">
        <w:rPr>
          <w:i/>
          <w:sz w:val="23"/>
          <w:szCs w:val="23"/>
        </w:rPr>
        <w:t>outliers</w:t>
      </w:r>
      <w:r w:rsidRPr="002F3EE3">
        <w:rPr>
          <w:sz w:val="23"/>
          <w:szCs w:val="23"/>
        </w:rPr>
        <w:t xml:space="preserve"> dapat membuat distribusi nilai condong ke kiri atau condong ke kanan. Beberapa ahli menyarankan untuk membuang data </w:t>
      </w:r>
      <w:r w:rsidRPr="002F3EE3">
        <w:rPr>
          <w:i/>
          <w:sz w:val="23"/>
          <w:szCs w:val="23"/>
        </w:rPr>
        <w:t>outliers</w:t>
      </w:r>
      <w:r w:rsidRPr="002F3EE3">
        <w:rPr>
          <w:sz w:val="23"/>
          <w:szCs w:val="23"/>
        </w:rPr>
        <w:t xml:space="preserve"> karena ada kemungkinan beberapa responden menjawab kuesioner dengan sembarangan sehingga dapat mengacaukan pengujian statistik. Namun dalam penelitian ini data </w:t>
      </w:r>
      <w:r w:rsidRPr="002F3EE3">
        <w:rPr>
          <w:i/>
          <w:sz w:val="23"/>
          <w:szCs w:val="23"/>
        </w:rPr>
        <w:t>outliers</w:t>
      </w:r>
      <w:r w:rsidRPr="002F3EE3">
        <w:rPr>
          <w:sz w:val="23"/>
          <w:szCs w:val="23"/>
        </w:rPr>
        <w:t xml:space="preserve"> tersebut tetap dipertahankan karena data tersebut dinilai sebagai fakta lapangan.</w:t>
      </w:r>
    </w:p>
    <w:p w:rsidR="007116F9" w:rsidRDefault="007116F9" w:rsidP="00FB08D5">
      <w:pPr>
        <w:spacing w:after="0" w:line="240" w:lineRule="auto"/>
        <w:jc w:val="both"/>
        <w:rPr>
          <w:rFonts w:ascii="Times New Roman" w:hAnsi="Times New Roman" w:cs="Times New Roman"/>
          <w:b/>
          <w:i/>
          <w:sz w:val="23"/>
          <w:szCs w:val="23"/>
        </w:rPr>
      </w:pPr>
    </w:p>
    <w:p w:rsidR="00EA3CB0" w:rsidRDefault="00EA3CB0" w:rsidP="00FB08D5">
      <w:pPr>
        <w:spacing w:after="0" w:line="240" w:lineRule="auto"/>
        <w:jc w:val="both"/>
        <w:rPr>
          <w:rFonts w:ascii="Times New Roman" w:hAnsi="Times New Roman" w:cs="Times New Roman"/>
          <w:b/>
          <w:i/>
          <w:sz w:val="23"/>
          <w:szCs w:val="23"/>
        </w:rPr>
      </w:pPr>
    </w:p>
    <w:p w:rsidR="007116F9" w:rsidRDefault="007116F9" w:rsidP="00FB08D5">
      <w:pPr>
        <w:spacing w:after="0" w:line="240" w:lineRule="auto"/>
        <w:jc w:val="both"/>
        <w:rPr>
          <w:rFonts w:ascii="Times New Roman" w:hAnsi="Times New Roman" w:cs="Times New Roman"/>
          <w:b/>
          <w:i/>
          <w:sz w:val="23"/>
          <w:szCs w:val="23"/>
        </w:rPr>
      </w:pPr>
    </w:p>
    <w:p w:rsidR="007116F9" w:rsidRDefault="007116F9" w:rsidP="00FB08D5">
      <w:pPr>
        <w:spacing w:after="0" w:line="240" w:lineRule="auto"/>
        <w:jc w:val="both"/>
        <w:rPr>
          <w:rFonts w:ascii="Times New Roman" w:hAnsi="Times New Roman" w:cs="Times New Roman"/>
          <w:b/>
          <w:i/>
          <w:sz w:val="23"/>
          <w:szCs w:val="23"/>
        </w:rPr>
      </w:pPr>
    </w:p>
    <w:p w:rsidR="007116F9" w:rsidRDefault="007116F9" w:rsidP="00FB08D5">
      <w:pPr>
        <w:spacing w:after="0" w:line="240" w:lineRule="auto"/>
        <w:jc w:val="both"/>
        <w:rPr>
          <w:rFonts w:ascii="Times New Roman" w:hAnsi="Times New Roman" w:cs="Times New Roman"/>
          <w:b/>
          <w:i/>
          <w:sz w:val="23"/>
          <w:szCs w:val="23"/>
        </w:rPr>
      </w:pPr>
    </w:p>
    <w:p w:rsidR="007116F9" w:rsidRDefault="007116F9" w:rsidP="00FB08D5">
      <w:pPr>
        <w:spacing w:after="0" w:line="240" w:lineRule="auto"/>
        <w:jc w:val="both"/>
        <w:rPr>
          <w:rFonts w:ascii="Times New Roman" w:hAnsi="Times New Roman" w:cs="Times New Roman"/>
          <w:b/>
          <w:i/>
          <w:sz w:val="23"/>
          <w:szCs w:val="23"/>
        </w:rPr>
      </w:pPr>
      <w:r w:rsidRPr="007116F9">
        <w:rPr>
          <w:rFonts w:ascii="Times New Roman" w:hAnsi="Times New Roman" w:cs="Times New Roman"/>
          <w:b/>
          <w:i/>
          <w:sz w:val="23"/>
          <w:szCs w:val="23"/>
        </w:rPr>
        <w:lastRenderedPageBreak/>
        <w:t>Uji Linieritas</w:t>
      </w:r>
    </w:p>
    <w:p w:rsidR="007116F9" w:rsidRPr="002F3EE3" w:rsidRDefault="007116F9" w:rsidP="007116F9">
      <w:pPr>
        <w:pStyle w:val="TableTitle"/>
        <w:rPr>
          <w:sz w:val="23"/>
          <w:szCs w:val="23"/>
          <w:lang w:val="id-ID"/>
        </w:rPr>
      </w:pPr>
      <w:bookmarkStart w:id="3" w:name="_Toc12341247"/>
      <w:r w:rsidRPr="002F3EE3">
        <w:rPr>
          <w:sz w:val="23"/>
          <w:szCs w:val="23"/>
          <w:lang w:val="id-ID"/>
        </w:rPr>
        <w:t>Tabel Hasil Uji Linieritas</w:t>
      </w:r>
      <w:bookmarkEnd w:id="3"/>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71"/>
        <w:gridCol w:w="1018"/>
        <w:gridCol w:w="1324"/>
        <w:gridCol w:w="1076"/>
        <w:gridCol w:w="560"/>
        <w:gridCol w:w="961"/>
        <w:gridCol w:w="961"/>
        <w:gridCol w:w="732"/>
      </w:tblGrid>
      <w:tr w:rsidR="007116F9" w:rsidRPr="002F3EE3" w:rsidTr="00D02F62">
        <w:tc>
          <w:tcPr>
            <w:tcW w:w="1701" w:type="dxa"/>
            <w:tcBorders>
              <w:bottom w:val="single" w:sz="4" w:space="0" w:color="auto"/>
            </w:tcBorders>
            <w:vAlign w:val="center"/>
          </w:tcPr>
          <w:p w:rsidR="007116F9" w:rsidRPr="002F3EE3" w:rsidRDefault="007116F9" w:rsidP="00D02F62">
            <w:pPr>
              <w:jc w:val="center"/>
              <w:rPr>
                <w:rFonts w:ascii="Times New Roman" w:hAnsi="Times New Roman" w:cs="Times New Roman"/>
                <w:b/>
                <w:sz w:val="23"/>
                <w:szCs w:val="23"/>
              </w:rPr>
            </w:pPr>
          </w:p>
        </w:tc>
        <w:tc>
          <w:tcPr>
            <w:tcW w:w="846" w:type="dxa"/>
            <w:tcBorders>
              <w:bottom w:val="single" w:sz="4" w:space="0" w:color="auto"/>
            </w:tcBorders>
            <w:vAlign w:val="center"/>
          </w:tcPr>
          <w:p w:rsidR="007116F9" w:rsidRPr="002F3EE3" w:rsidRDefault="007116F9" w:rsidP="00D02F62">
            <w:pPr>
              <w:jc w:val="center"/>
              <w:rPr>
                <w:rFonts w:ascii="Times New Roman" w:hAnsi="Times New Roman" w:cs="Times New Roman"/>
                <w:b/>
                <w:sz w:val="23"/>
                <w:szCs w:val="23"/>
              </w:rPr>
            </w:pPr>
          </w:p>
        </w:tc>
        <w:tc>
          <w:tcPr>
            <w:tcW w:w="1276" w:type="dxa"/>
            <w:vAlign w:val="center"/>
          </w:tcPr>
          <w:p w:rsidR="007116F9" w:rsidRPr="002F3EE3" w:rsidRDefault="007116F9" w:rsidP="00D02F62">
            <w:pPr>
              <w:jc w:val="center"/>
              <w:rPr>
                <w:rFonts w:ascii="Times New Roman" w:hAnsi="Times New Roman" w:cs="Times New Roman"/>
                <w:b/>
                <w:sz w:val="23"/>
                <w:szCs w:val="23"/>
              </w:rPr>
            </w:pPr>
          </w:p>
        </w:tc>
        <w:tc>
          <w:tcPr>
            <w:tcW w:w="820" w:type="dxa"/>
            <w:vAlign w:val="center"/>
          </w:tcPr>
          <w:p w:rsidR="007116F9" w:rsidRPr="002F3EE3" w:rsidRDefault="007116F9" w:rsidP="00D02F62">
            <w:pPr>
              <w:jc w:val="center"/>
              <w:rPr>
                <w:rFonts w:ascii="Times New Roman" w:hAnsi="Times New Roman" w:cs="Times New Roman"/>
                <w:b/>
                <w:sz w:val="23"/>
                <w:szCs w:val="23"/>
              </w:rPr>
            </w:pPr>
            <w:r w:rsidRPr="002F3EE3">
              <w:rPr>
                <w:rFonts w:ascii="Times New Roman" w:hAnsi="Times New Roman" w:cs="Times New Roman"/>
                <w:b/>
                <w:sz w:val="23"/>
                <w:szCs w:val="23"/>
              </w:rPr>
              <w:t>Sum of Squares</w:t>
            </w:r>
          </w:p>
        </w:tc>
        <w:tc>
          <w:tcPr>
            <w:tcW w:w="821" w:type="dxa"/>
            <w:vAlign w:val="center"/>
          </w:tcPr>
          <w:p w:rsidR="007116F9" w:rsidRPr="002F3EE3" w:rsidRDefault="007116F9" w:rsidP="00D02F62">
            <w:pPr>
              <w:jc w:val="center"/>
              <w:rPr>
                <w:rFonts w:ascii="Times New Roman" w:hAnsi="Times New Roman" w:cs="Times New Roman"/>
                <w:b/>
                <w:sz w:val="23"/>
                <w:szCs w:val="23"/>
              </w:rPr>
            </w:pPr>
            <w:r w:rsidRPr="002F3EE3">
              <w:rPr>
                <w:rFonts w:ascii="Times New Roman" w:hAnsi="Times New Roman" w:cs="Times New Roman"/>
                <w:b/>
                <w:sz w:val="23"/>
                <w:szCs w:val="23"/>
              </w:rPr>
              <w:t>dF</w:t>
            </w:r>
          </w:p>
        </w:tc>
        <w:tc>
          <w:tcPr>
            <w:tcW w:w="821" w:type="dxa"/>
            <w:vAlign w:val="center"/>
          </w:tcPr>
          <w:p w:rsidR="007116F9" w:rsidRPr="002F3EE3" w:rsidRDefault="007116F9" w:rsidP="00D02F62">
            <w:pPr>
              <w:jc w:val="center"/>
              <w:rPr>
                <w:rFonts w:ascii="Times New Roman" w:hAnsi="Times New Roman" w:cs="Times New Roman"/>
                <w:b/>
                <w:sz w:val="23"/>
                <w:szCs w:val="23"/>
              </w:rPr>
            </w:pPr>
            <w:r w:rsidRPr="002F3EE3">
              <w:rPr>
                <w:rFonts w:ascii="Times New Roman" w:hAnsi="Times New Roman" w:cs="Times New Roman"/>
                <w:b/>
                <w:sz w:val="23"/>
                <w:szCs w:val="23"/>
              </w:rPr>
              <w:t>Mean Square</w:t>
            </w:r>
          </w:p>
        </w:tc>
        <w:tc>
          <w:tcPr>
            <w:tcW w:w="821" w:type="dxa"/>
            <w:vAlign w:val="center"/>
          </w:tcPr>
          <w:p w:rsidR="007116F9" w:rsidRPr="002F3EE3" w:rsidRDefault="007116F9" w:rsidP="00D02F62">
            <w:pPr>
              <w:jc w:val="center"/>
              <w:rPr>
                <w:rFonts w:ascii="Times New Roman" w:hAnsi="Times New Roman" w:cs="Times New Roman"/>
                <w:b/>
                <w:sz w:val="23"/>
                <w:szCs w:val="23"/>
              </w:rPr>
            </w:pPr>
            <w:r w:rsidRPr="002F3EE3">
              <w:rPr>
                <w:rFonts w:ascii="Times New Roman" w:hAnsi="Times New Roman" w:cs="Times New Roman"/>
                <w:b/>
                <w:sz w:val="23"/>
                <w:szCs w:val="23"/>
              </w:rPr>
              <w:t>F</w:t>
            </w:r>
          </w:p>
        </w:tc>
        <w:tc>
          <w:tcPr>
            <w:tcW w:w="821" w:type="dxa"/>
            <w:vAlign w:val="center"/>
          </w:tcPr>
          <w:p w:rsidR="007116F9" w:rsidRPr="002F3EE3" w:rsidRDefault="007116F9" w:rsidP="00D02F62">
            <w:pPr>
              <w:jc w:val="center"/>
              <w:rPr>
                <w:rFonts w:ascii="Times New Roman" w:hAnsi="Times New Roman" w:cs="Times New Roman"/>
                <w:b/>
                <w:sz w:val="23"/>
                <w:szCs w:val="23"/>
              </w:rPr>
            </w:pPr>
            <w:r w:rsidRPr="002F3EE3">
              <w:rPr>
                <w:rFonts w:ascii="Times New Roman" w:hAnsi="Times New Roman" w:cs="Times New Roman"/>
                <w:b/>
                <w:sz w:val="23"/>
                <w:szCs w:val="23"/>
              </w:rPr>
              <w:t>Sig.</w:t>
            </w:r>
          </w:p>
        </w:tc>
      </w:tr>
      <w:tr w:rsidR="007116F9" w:rsidRPr="002F3EE3" w:rsidTr="00D02F62">
        <w:tc>
          <w:tcPr>
            <w:tcW w:w="1701" w:type="dxa"/>
            <w:tcBorders>
              <w:bottom w:val="nil"/>
            </w:tcBorders>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Partisipasi * Publikasi</w:t>
            </w:r>
          </w:p>
        </w:tc>
        <w:tc>
          <w:tcPr>
            <w:tcW w:w="846" w:type="dxa"/>
            <w:tcBorders>
              <w:bottom w:val="nil"/>
            </w:tcBorders>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Between Groups</w:t>
            </w:r>
          </w:p>
        </w:tc>
        <w:tc>
          <w:tcPr>
            <w:tcW w:w="1276"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(Combined)</w:t>
            </w:r>
          </w:p>
        </w:tc>
        <w:tc>
          <w:tcPr>
            <w:tcW w:w="820"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630,006</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18</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35,000</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10,167</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0,000</w:t>
            </w:r>
          </w:p>
        </w:tc>
      </w:tr>
      <w:tr w:rsidR="007116F9" w:rsidRPr="002F3EE3" w:rsidTr="00D02F62">
        <w:tc>
          <w:tcPr>
            <w:tcW w:w="1701" w:type="dxa"/>
            <w:tcBorders>
              <w:top w:val="nil"/>
              <w:bottom w:val="nil"/>
            </w:tcBorders>
          </w:tcPr>
          <w:p w:rsidR="007116F9" w:rsidRPr="002F3EE3" w:rsidRDefault="007116F9" w:rsidP="00D02F62">
            <w:pPr>
              <w:jc w:val="center"/>
              <w:rPr>
                <w:rFonts w:ascii="Times New Roman" w:hAnsi="Times New Roman" w:cs="Times New Roman"/>
                <w:sz w:val="23"/>
                <w:szCs w:val="23"/>
              </w:rPr>
            </w:pPr>
          </w:p>
        </w:tc>
        <w:tc>
          <w:tcPr>
            <w:tcW w:w="846" w:type="dxa"/>
            <w:tcBorders>
              <w:top w:val="nil"/>
              <w:bottom w:val="nil"/>
            </w:tcBorders>
          </w:tcPr>
          <w:p w:rsidR="007116F9" w:rsidRPr="002F3EE3" w:rsidRDefault="007116F9" w:rsidP="00D02F62">
            <w:pPr>
              <w:jc w:val="center"/>
              <w:rPr>
                <w:rFonts w:ascii="Times New Roman" w:hAnsi="Times New Roman" w:cs="Times New Roman"/>
                <w:sz w:val="23"/>
                <w:szCs w:val="23"/>
              </w:rPr>
            </w:pPr>
          </w:p>
        </w:tc>
        <w:tc>
          <w:tcPr>
            <w:tcW w:w="1276"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Linearity</w:t>
            </w:r>
          </w:p>
        </w:tc>
        <w:tc>
          <w:tcPr>
            <w:tcW w:w="820"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551,242</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160,133</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0,000</w:t>
            </w:r>
          </w:p>
        </w:tc>
      </w:tr>
      <w:tr w:rsidR="007116F9" w:rsidRPr="002F3EE3" w:rsidTr="00D02F62">
        <w:tc>
          <w:tcPr>
            <w:tcW w:w="1701" w:type="dxa"/>
            <w:tcBorders>
              <w:top w:val="nil"/>
              <w:bottom w:val="nil"/>
            </w:tcBorders>
          </w:tcPr>
          <w:p w:rsidR="007116F9" w:rsidRPr="002F3EE3" w:rsidRDefault="007116F9" w:rsidP="00D02F62">
            <w:pPr>
              <w:jc w:val="center"/>
              <w:rPr>
                <w:rFonts w:ascii="Times New Roman" w:hAnsi="Times New Roman" w:cs="Times New Roman"/>
                <w:sz w:val="23"/>
                <w:szCs w:val="23"/>
              </w:rPr>
            </w:pPr>
          </w:p>
        </w:tc>
        <w:tc>
          <w:tcPr>
            <w:tcW w:w="846" w:type="dxa"/>
            <w:tcBorders>
              <w:top w:val="nil"/>
              <w:bottom w:val="single" w:sz="4" w:space="0" w:color="auto"/>
            </w:tcBorders>
          </w:tcPr>
          <w:p w:rsidR="007116F9" w:rsidRPr="002F3EE3" w:rsidRDefault="007116F9" w:rsidP="00D02F62">
            <w:pPr>
              <w:jc w:val="center"/>
              <w:rPr>
                <w:rFonts w:ascii="Times New Roman" w:hAnsi="Times New Roman" w:cs="Times New Roman"/>
                <w:sz w:val="23"/>
                <w:szCs w:val="23"/>
              </w:rPr>
            </w:pPr>
          </w:p>
        </w:tc>
        <w:tc>
          <w:tcPr>
            <w:tcW w:w="1276"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Deviation from Linearity</w:t>
            </w:r>
          </w:p>
        </w:tc>
        <w:tc>
          <w:tcPr>
            <w:tcW w:w="820"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17</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4,633</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1,346</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0,176</w:t>
            </w:r>
          </w:p>
        </w:tc>
      </w:tr>
      <w:tr w:rsidR="007116F9" w:rsidRPr="002F3EE3" w:rsidTr="00D02F62">
        <w:tc>
          <w:tcPr>
            <w:tcW w:w="1701" w:type="dxa"/>
            <w:tcBorders>
              <w:top w:val="nil"/>
              <w:bottom w:val="nil"/>
            </w:tcBorders>
          </w:tcPr>
          <w:p w:rsidR="007116F9" w:rsidRPr="002F3EE3" w:rsidRDefault="007116F9" w:rsidP="00D02F62">
            <w:pPr>
              <w:jc w:val="center"/>
              <w:rPr>
                <w:rFonts w:ascii="Times New Roman" w:hAnsi="Times New Roman" w:cs="Times New Roman"/>
                <w:sz w:val="23"/>
                <w:szCs w:val="23"/>
              </w:rPr>
            </w:pPr>
          </w:p>
        </w:tc>
        <w:tc>
          <w:tcPr>
            <w:tcW w:w="846" w:type="dxa"/>
            <w:tcBorders>
              <w:top w:val="single" w:sz="4" w:space="0" w:color="auto"/>
            </w:tcBorders>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Within Groups</w:t>
            </w:r>
          </w:p>
        </w:tc>
        <w:tc>
          <w:tcPr>
            <w:tcW w:w="1276" w:type="dxa"/>
          </w:tcPr>
          <w:p w:rsidR="007116F9" w:rsidRPr="002F3EE3" w:rsidRDefault="007116F9" w:rsidP="00D02F62">
            <w:pPr>
              <w:jc w:val="center"/>
              <w:rPr>
                <w:rFonts w:ascii="Times New Roman" w:hAnsi="Times New Roman" w:cs="Times New Roman"/>
                <w:sz w:val="23"/>
                <w:szCs w:val="23"/>
              </w:rPr>
            </w:pPr>
          </w:p>
        </w:tc>
        <w:tc>
          <w:tcPr>
            <w:tcW w:w="820"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121</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3,442</w:t>
            </w:r>
          </w:p>
        </w:tc>
        <w:tc>
          <w:tcPr>
            <w:tcW w:w="821"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p>
        </w:tc>
      </w:tr>
      <w:tr w:rsidR="007116F9" w:rsidRPr="002F3EE3" w:rsidTr="00D02F62">
        <w:tc>
          <w:tcPr>
            <w:tcW w:w="1701" w:type="dxa"/>
            <w:tcBorders>
              <w:top w:val="nil"/>
            </w:tcBorders>
          </w:tcPr>
          <w:p w:rsidR="007116F9" w:rsidRPr="002F3EE3" w:rsidRDefault="007116F9" w:rsidP="00D02F62">
            <w:pPr>
              <w:jc w:val="center"/>
              <w:rPr>
                <w:rFonts w:ascii="Times New Roman" w:hAnsi="Times New Roman" w:cs="Times New Roman"/>
                <w:sz w:val="23"/>
                <w:szCs w:val="23"/>
              </w:rPr>
            </w:pPr>
          </w:p>
        </w:tc>
        <w:tc>
          <w:tcPr>
            <w:tcW w:w="846"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Total</w:t>
            </w:r>
          </w:p>
        </w:tc>
        <w:tc>
          <w:tcPr>
            <w:tcW w:w="1276" w:type="dxa"/>
          </w:tcPr>
          <w:p w:rsidR="007116F9" w:rsidRPr="002F3EE3" w:rsidRDefault="007116F9" w:rsidP="00D02F62">
            <w:pPr>
              <w:jc w:val="center"/>
              <w:rPr>
                <w:rFonts w:ascii="Times New Roman" w:hAnsi="Times New Roman" w:cs="Times New Roman"/>
                <w:sz w:val="23"/>
                <w:szCs w:val="23"/>
              </w:rPr>
            </w:pPr>
          </w:p>
        </w:tc>
        <w:tc>
          <w:tcPr>
            <w:tcW w:w="820"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1046,536</w:t>
            </w:r>
          </w:p>
        </w:tc>
        <w:tc>
          <w:tcPr>
            <w:tcW w:w="821" w:type="dxa"/>
          </w:tcPr>
          <w:p w:rsidR="007116F9" w:rsidRPr="002F3EE3" w:rsidRDefault="007116F9" w:rsidP="00D02F62">
            <w:pPr>
              <w:jc w:val="center"/>
              <w:rPr>
                <w:rFonts w:ascii="Times New Roman" w:hAnsi="Times New Roman" w:cs="Times New Roman"/>
                <w:sz w:val="23"/>
                <w:szCs w:val="23"/>
              </w:rPr>
            </w:pPr>
            <w:r w:rsidRPr="002F3EE3">
              <w:rPr>
                <w:rFonts w:ascii="Times New Roman" w:hAnsi="Times New Roman" w:cs="Times New Roman"/>
                <w:sz w:val="23"/>
                <w:szCs w:val="23"/>
              </w:rPr>
              <w:t>139</w:t>
            </w:r>
          </w:p>
        </w:tc>
        <w:tc>
          <w:tcPr>
            <w:tcW w:w="821"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p>
        </w:tc>
        <w:tc>
          <w:tcPr>
            <w:tcW w:w="821" w:type="dxa"/>
          </w:tcPr>
          <w:p w:rsidR="007116F9" w:rsidRPr="002F3EE3" w:rsidRDefault="007116F9" w:rsidP="00D02F62">
            <w:pPr>
              <w:jc w:val="center"/>
              <w:rPr>
                <w:rFonts w:ascii="Times New Roman" w:hAnsi="Times New Roman" w:cs="Times New Roman"/>
                <w:sz w:val="23"/>
                <w:szCs w:val="23"/>
              </w:rPr>
            </w:pPr>
          </w:p>
        </w:tc>
      </w:tr>
    </w:tbl>
    <w:p w:rsidR="007116F9" w:rsidRPr="002F3EE3" w:rsidRDefault="007116F9" w:rsidP="007116F9">
      <w:pPr>
        <w:pStyle w:val="Sumber"/>
        <w:spacing w:line="240" w:lineRule="auto"/>
        <w:rPr>
          <w:sz w:val="23"/>
          <w:szCs w:val="23"/>
        </w:rPr>
      </w:pPr>
      <w:r w:rsidRPr="002F3EE3">
        <w:rPr>
          <w:sz w:val="23"/>
          <w:szCs w:val="23"/>
        </w:rPr>
        <w:t>Sumber: Data Primer Olahan (2019)</w:t>
      </w:r>
    </w:p>
    <w:p w:rsidR="007116F9" w:rsidRPr="002F3EE3" w:rsidRDefault="007116F9" w:rsidP="007116F9">
      <w:pPr>
        <w:pStyle w:val="Paragraph"/>
        <w:spacing w:line="240" w:lineRule="auto"/>
        <w:rPr>
          <w:sz w:val="23"/>
          <w:szCs w:val="23"/>
        </w:rPr>
      </w:pPr>
      <w:r w:rsidRPr="002F3EE3">
        <w:rPr>
          <w:sz w:val="23"/>
          <w:szCs w:val="23"/>
        </w:rPr>
        <w:t xml:space="preserve">Hasil pengujian linieritas data dalam penelitian ini menunjukkan nilai </w:t>
      </w:r>
      <w:r w:rsidRPr="002F3EE3">
        <w:rPr>
          <w:i/>
          <w:sz w:val="23"/>
          <w:szCs w:val="23"/>
        </w:rPr>
        <w:t>Deviation from Linearity Sig.</w:t>
      </w:r>
      <w:r w:rsidRPr="002F3EE3">
        <w:rPr>
          <w:sz w:val="23"/>
          <w:szCs w:val="23"/>
        </w:rPr>
        <w:t xml:space="preserve"> sebesar 0,176 lebih besar dari 0,05. Dengan demikian dapat disimpulkan bahwa terdapat hubungan yang linear secara signifikan antara variabel independen (Publikasi) dengan variabel dependen (Partisipasi).</w:t>
      </w:r>
    </w:p>
    <w:p w:rsidR="002B3B47" w:rsidRDefault="002B3B47" w:rsidP="002B3B47">
      <w:pPr>
        <w:spacing w:after="0" w:line="240" w:lineRule="auto"/>
        <w:ind w:firstLine="426"/>
        <w:jc w:val="both"/>
        <w:rPr>
          <w:rFonts w:ascii="Times New Roman" w:hAnsi="Times New Roman" w:cs="Times New Roman"/>
          <w:sz w:val="23"/>
          <w:szCs w:val="23"/>
        </w:rPr>
      </w:pPr>
    </w:p>
    <w:p w:rsidR="007116F9" w:rsidRDefault="007116F9" w:rsidP="00FB08D5">
      <w:pPr>
        <w:spacing w:after="0" w:line="240" w:lineRule="auto"/>
        <w:jc w:val="both"/>
        <w:rPr>
          <w:rFonts w:ascii="Times New Roman" w:hAnsi="Times New Roman" w:cs="Times New Roman"/>
          <w:b/>
          <w:i/>
          <w:sz w:val="23"/>
          <w:szCs w:val="23"/>
        </w:rPr>
      </w:pPr>
      <w:r w:rsidRPr="007116F9">
        <w:rPr>
          <w:rFonts w:ascii="Times New Roman" w:hAnsi="Times New Roman" w:cs="Times New Roman"/>
          <w:b/>
          <w:i/>
          <w:sz w:val="23"/>
          <w:szCs w:val="23"/>
        </w:rPr>
        <w:t>Uji Heteroskedastisitas</w:t>
      </w:r>
    </w:p>
    <w:p w:rsidR="007116F9" w:rsidRPr="002F3EE3" w:rsidRDefault="007116F9" w:rsidP="007116F9">
      <w:pPr>
        <w:pStyle w:val="Paragraph"/>
        <w:spacing w:line="240" w:lineRule="auto"/>
        <w:rPr>
          <w:sz w:val="23"/>
          <w:szCs w:val="23"/>
        </w:rPr>
      </w:pPr>
      <w:r w:rsidRPr="002F3EE3">
        <w:rPr>
          <w:sz w:val="23"/>
          <w:szCs w:val="23"/>
        </w:rPr>
        <w:t xml:space="preserve">Pengujian ini dilakukan dengan melihat grafik </w:t>
      </w:r>
      <w:r w:rsidRPr="002F3EE3">
        <w:rPr>
          <w:i/>
          <w:sz w:val="23"/>
          <w:szCs w:val="23"/>
        </w:rPr>
        <w:t>scatterplot</w:t>
      </w:r>
      <w:r w:rsidRPr="002F3EE3">
        <w:rPr>
          <w:sz w:val="23"/>
          <w:szCs w:val="23"/>
        </w:rPr>
        <w:t xml:space="preserve"> dari </w:t>
      </w:r>
      <w:r w:rsidRPr="002F3EE3">
        <w:rPr>
          <w:i/>
          <w:sz w:val="23"/>
          <w:szCs w:val="23"/>
        </w:rPr>
        <w:t>output</w:t>
      </w:r>
      <w:r w:rsidRPr="002F3EE3">
        <w:rPr>
          <w:sz w:val="23"/>
          <w:szCs w:val="23"/>
        </w:rPr>
        <w:t xml:space="preserve"> SPSS. Pada prinsipnya, pengujian heteroskedastisitas dengan metode tersebut adalah dengan melihat grafik </w:t>
      </w:r>
      <w:r w:rsidRPr="002F3EE3">
        <w:rPr>
          <w:i/>
          <w:sz w:val="23"/>
          <w:szCs w:val="23"/>
        </w:rPr>
        <w:t>scatterplot</w:t>
      </w:r>
      <w:r w:rsidRPr="002F3EE3">
        <w:rPr>
          <w:sz w:val="23"/>
          <w:szCs w:val="23"/>
        </w:rPr>
        <w:t xml:space="preserve"> antara nilai prediksi variabel independen dengan residunya.</w:t>
      </w:r>
    </w:p>
    <w:p w:rsidR="007116F9" w:rsidRDefault="007116F9" w:rsidP="007116F9">
      <w:pPr>
        <w:pStyle w:val="FigureTitle"/>
        <w:rPr>
          <w:sz w:val="23"/>
          <w:szCs w:val="23"/>
        </w:rPr>
      </w:pPr>
      <w:bookmarkStart w:id="4" w:name="_Ref5679118"/>
      <w:bookmarkStart w:id="5" w:name="_Toc12341254"/>
      <w:r w:rsidRPr="002F3EE3">
        <w:rPr>
          <w:noProof/>
          <w:sz w:val="23"/>
          <w:szCs w:val="23"/>
        </w:rPr>
        <w:drawing>
          <wp:inline distT="0" distB="0" distL="0" distR="0" wp14:anchorId="23C4C31E" wp14:editId="4E7E23F9">
            <wp:extent cx="3892138" cy="2293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892" cy="2295716"/>
                    </a:xfrm>
                    <a:prstGeom prst="rect">
                      <a:avLst/>
                    </a:prstGeom>
                    <a:noFill/>
                    <a:ln>
                      <a:noFill/>
                    </a:ln>
                  </pic:spPr>
                </pic:pic>
              </a:graphicData>
            </a:graphic>
          </wp:inline>
        </w:drawing>
      </w:r>
      <w:bookmarkEnd w:id="4"/>
    </w:p>
    <w:p w:rsidR="007116F9" w:rsidRPr="002F3EE3" w:rsidRDefault="007116F9" w:rsidP="007116F9">
      <w:pPr>
        <w:pStyle w:val="FigureTitle"/>
        <w:rPr>
          <w:sz w:val="23"/>
          <w:szCs w:val="23"/>
          <w:lang w:val="id-ID"/>
        </w:rPr>
      </w:pPr>
      <w:r w:rsidRPr="002F3EE3">
        <w:rPr>
          <w:sz w:val="23"/>
          <w:szCs w:val="23"/>
          <w:lang w:val="id-ID"/>
        </w:rPr>
        <w:t>Gambar  Hasil Uji Heteroskedastisitas</w:t>
      </w:r>
      <w:bookmarkEnd w:id="5"/>
    </w:p>
    <w:p w:rsidR="007116F9" w:rsidRPr="002F3EE3" w:rsidRDefault="007116F9" w:rsidP="007116F9">
      <w:pPr>
        <w:pStyle w:val="Sumber"/>
        <w:spacing w:line="240" w:lineRule="auto"/>
        <w:jc w:val="center"/>
        <w:rPr>
          <w:sz w:val="23"/>
          <w:szCs w:val="23"/>
        </w:rPr>
      </w:pPr>
      <w:r w:rsidRPr="002F3EE3">
        <w:rPr>
          <w:sz w:val="23"/>
          <w:szCs w:val="23"/>
        </w:rPr>
        <w:t>Sumber: Data Primer Olahan (2019)</w:t>
      </w:r>
    </w:p>
    <w:p w:rsidR="007116F9" w:rsidRPr="002F3EE3" w:rsidRDefault="00F427C3" w:rsidP="007116F9">
      <w:pPr>
        <w:pStyle w:val="Paragraph"/>
        <w:spacing w:line="240" w:lineRule="auto"/>
        <w:rPr>
          <w:sz w:val="23"/>
          <w:szCs w:val="23"/>
        </w:rPr>
      </w:pPr>
      <w:r>
        <w:rPr>
          <w:sz w:val="23"/>
          <w:szCs w:val="23"/>
        </w:rPr>
        <w:lastRenderedPageBreak/>
        <w:t>Hasil pengujian yang dilakukan</w:t>
      </w:r>
      <w:r w:rsidR="007116F9" w:rsidRPr="002F3EE3">
        <w:rPr>
          <w:sz w:val="23"/>
          <w:szCs w:val="23"/>
        </w:rPr>
        <w:fldChar w:fldCharType="begin"/>
      </w:r>
      <w:r w:rsidR="007116F9" w:rsidRPr="002F3EE3">
        <w:rPr>
          <w:sz w:val="23"/>
          <w:szCs w:val="23"/>
        </w:rPr>
        <w:instrText xml:space="preserve"> REF _Ref5679118 \h  \* MERGEFORMAT </w:instrText>
      </w:r>
      <w:r w:rsidR="007116F9" w:rsidRPr="002F3EE3">
        <w:rPr>
          <w:sz w:val="23"/>
          <w:szCs w:val="23"/>
        </w:rPr>
      </w:r>
      <w:r w:rsidR="007116F9" w:rsidRPr="002F3EE3">
        <w:rPr>
          <w:sz w:val="23"/>
          <w:szCs w:val="23"/>
        </w:rPr>
        <w:fldChar w:fldCharType="separate"/>
      </w:r>
      <w:r w:rsidR="007116F9" w:rsidRPr="002F3EE3">
        <w:rPr>
          <w:sz w:val="23"/>
          <w:szCs w:val="23"/>
        </w:rPr>
        <w:fldChar w:fldCharType="end"/>
      </w:r>
      <w:r w:rsidR="007116F9" w:rsidRPr="002F3EE3">
        <w:rPr>
          <w:sz w:val="23"/>
          <w:szCs w:val="23"/>
        </w:rPr>
        <w:t xml:space="preserve"> menunjukkan bahwa titik-titik menyebar secara acak dan tidak membentuk pola tertentu atau pola yang jelas. Penyebaran tersebut juga cenderung mengisi bagian atas maupun bagian bawah dari angka nol yang berada pada sumbu Y, sehingga dapat disimpulkan bahwa tidak terjadi masalah heteroskedastisitas data yang digunakan dalam penelitian ini.</w:t>
      </w:r>
    </w:p>
    <w:p w:rsidR="002B3B47" w:rsidRPr="00495087" w:rsidRDefault="002B3B47" w:rsidP="00FB08D5">
      <w:pPr>
        <w:spacing w:after="0" w:line="240" w:lineRule="auto"/>
        <w:ind w:firstLine="426"/>
        <w:jc w:val="both"/>
        <w:rPr>
          <w:rFonts w:ascii="Times New Roman" w:hAnsi="Times New Roman" w:cs="Times New Roman"/>
          <w:sz w:val="23"/>
          <w:szCs w:val="23"/>
          <w:lang w:val="id-ID"/>
        </w:rPr>
      </w:pPr>
    </w:p>
    <w:p w:rsidR="00EA3CB0" w:rsidRDefault="00EA3CB0" w:rsidP="00FB08D5">
      <w:pPr>
        <w:spacing w:after="0" w:line="240" w:lineRule="auto"/>
        <w:jc w:val="both"/>
        <w:rPr>
          <w:rFonts w:ascii="Times New Roman" w:hAnsi="Times New Roman" w:cs="Times New Roman"/>
          <w:b/>
          <w:i/>
          <w:sz w:val="23"/>
          <w:szCs w:val="23"/>
        </w:rPr>
      </w:pPr>
      <w:r w:rsidRPr="00EA3CB0">
        <w:rPr>
          <w:rFonts w:ascii="Times New Roman" w:hAnsi="Times New Roman" w:cs="Times New Roman"/>
          <w:b/>
          <w:i/>
          <w:sz w:val="23"/>
          <w:szCs w:val="23"/>
        </w:rPr>
        <w:t>Regresi Linier Sederhana</w:t>
      </w:r>
    </w:p>
    <w:p w:rsidR="00EA3CB0" w:rsidRPr="002F3EE3" w:rsidRDefault="00EA3CB0" w:rsidP="00EA3CB0">
      <w:pPr>
        <w:pStyle w:val="TableTitle"/>
        <w:rPr>
          <w:sz w:val="23"/>
          <w:szCs w:val="23"/>
          <w:lang w:val="id-ID"/>
        </w:rPr>
      </w:pPr>
      <w:bookmarkStart w:id="6" w:name="_Toc12341248"/>
      <w:r w:rsidRPr="002F3EE3">
        <w:rPr>
          <w:sz w:val="23"/>
          <w:szCs w:val="23"/>
          <w:lang w:val="id-ID"/>
        </w:rPr>
        <w:t>Tabel Hasil Persamaan Regresi Linear Sederhana</w:t>
      </w:r>
      <w:bookmarkEnd w:id="6"/>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
        <w:gridCol w:w="1770"/>
        <w:gridCol w:w="1107"/>
        <w:gridCol w:w="1100"/>
        <w:gridCol w:w="1471"/>
        <w:gridCol w:w="857"/>
        <w:gridCol w:w="836"/>
      </w:tblGrid>
      <w:tr w:rsidR="00EA3CB0" w:rsidRPr="002F3EE3" w:rsidTr="00D02F62">
        <w:tc>
          <w:tcPr>
            <w:tcW w:w="2547" w:type="dxa"/>
            <w:gridSpan w:val="2"/>
            <w:vMerge w:val="restart"/>
            <w:vAlign w:val="center"/>
          </w:tcPr>
          <w:p w:rsidR="00EA3CB0" w:rsidRPr="002F3EE3" w:rsidRDefault="00EA3CB0" w:rsidP="00D02F62">
            <w:pPr>
              <w:jc w:val="center"/>
              <w:rPr>
                <w:b/>
                <w:sz w:val="23"/>
                <w:szCs w:val="23"/>
              </w:rPr>
            </w:pPr>
            <w:r w:rsidRPr="002F3EE3">
              <w:rPr>
                <w:b/>
                <w:sz w:val="23"/>
                <w:szCs w:val="23"/>
              </w:rPr>
              <w:t>Model</w:t>
            </w:r>
          </w:p>
        </w:tc>
        <w:tc>
          <w:tcPr>
            <w:tcW w:w="2268" w:type="dxa"/>
            <w:gridSpan w:val="2"/>
            <w:vAlign w:val="center"/>
          </w:tcPr>
          <w:p w:rsidR="00EA3CB0" w:rsidRPr="002F3EE3" w:rsidRDefault="00EA3CB0" w:rsidP="00D02F62">
            <w:pPr>
              <w:jc w:val="center"/>
              <w:rPr>
                <w:b/>
                <w:sz w:val="23"/>
                <w:szCs w:val="23"/>
              </w:rPr>
            </w:pPr>
            <w:r w:rsidRPr="002F3EE3">
              <w:rPr>
                <w:b/>
                <w:sz w:val="23"/>
                <w:szCs w:val="23"/>
              </w:rPr>
              <w:t>Unstandardized Coefficients</w:t>
            </w:r>
          </w:p>
        </w:tc>
        <w:tc>
          <w:tcPr>
            <w:tcW w:w="1417" w:type="dxa"/>
            <w:vAlign w:val="center"/>
          </w:tcPr>
          <w:p w:rsidR="00EA3CB0" w:rsidRPr="002F3EE3" w:rsidRDefault="00EA3CB0" w:rsidP="00D02F62">
            <w:pPr>
              <w:jc w:val="center"/>
              <w:rPr>
                <w:b/>
                <w:sz w:val="23"/>
                <w:szCs w:val="23"/>
              </w:rPr>
            </w:pPr>
            <w:r w:rsidRPr="002F3EE3">
              <w:rPr>
                <w:b/>
                <w:sz w:val="23"/>
                <w:szCs w:val="23"/>
              </w:rPr>
              <w:t>Standardized Coefficients</w:t>
            </w:r>
          </w:p>
        </w:tc>
        <w:tc>
          <w:tcPr>
            <w:tcW w:w="847" w:type="dxa"/>
            <w:vMerge w:val="restart"/>
            <w:vAlign w:val="center"/>
          </w:tcPr>
          <w:p w:rsidR="00EA3CB0" w:rsidRPr="002F3EE3" w:rsidRDefault="00EA3CB0" w:rsidP="00D02F62">
            <w:pPr>
              <w:jc w:val="center"/>
              <w:rPr>
                <w:b/>
                <w:sz w:val="23"/>
                <w:szCs w:val="23"/>
              </w:rPr>
            </w:pPr>
            <w:r w:rsidRPr="002F3EE3">
              <w:rPr>
                <w:b/>
                <w:sz w:val="23"/>
                <w:szCs w:val="23"/>
              </w:rPr>
              <w:t>t</w:t>
            </w:r>
          </w:p>
        </w:tc>
        <w:tc>
          <w:tcPr>
            <w:tcW w:w="848" w:type="dxa"/>
            <w:vMerge w:val="restart"/>
            <w:vAlign w:val="center"/>
          </w:tcPr>
          <w:p w:rsidR="00EA3CB0" w:rsidRPr="002F3EE3" w:rsidRDefault="00EA3CB0" w:rsidP="00D02F62">
            <w:pPr>
              <w:jc w:val="center"/>
              <w:rPr>
                <w:b/>
                <w:sz w:val="23"/>
                <w:szCs w:val="23"/>
              </w:rPr>
            </w:pPr>
            <w:r w:rsidRPr="002F3EE3">
              <w:rPr>
                <w:b/>
                <w:sz w:val="23"/>
                <w:szCs w:val="23"/>
              </w:rPr>
              <w:t>Sig.</w:t>
            </w:r>
          </w:p>
        </w:tc>
      </w:tr>
      <w:tr w:rsidR="00EA3CB0" w:rsidRPr="002F3EE3" w:rsidTr="00D02F62">
        <w:tc>
          <w:tcPr>
            <w:tcW w:w="2547" w:type="dxa"/>
            <w:gridSpan w:val="2"/>
            <w:vMerge/>
          </w:tcPr>
          <w:p w:rsidR="00EA3CB0" w:rsidRPr="002F3EE3" w:rsidRDefault="00EA3CB0" w:rsidP="00D02F62">
            <w:pPr>
              <w:rPr>
                <w:sz w:val="23"/>
                <w:szCs w:val="23"/>
              </w:rPr>
            </w:pPr>
          </w:p>
        </w:tc>
        <w:tc>
          <w:tcPr>
            <w:tcW w:w="1134" w:type="dxa"/>
            <w:vAlign w:val="center"/>
          </w:tcPr>
          <w:p w:rsidR="00EA3CB0" w:rsidRPr="002F3EE3" w:rsidRDefault="00EA3CB0" w:rsidP="00D02F62">
            <w:pPr>
              <w:jc w:val="center"/>
              <w:rPr>
                <w:b/>
                <w:sz w:val="23"/>
                <w:szCs w:val="23"/>
              </w:rPr>
            </w:pPr>
            <w:r w:rsidRPr="002F3EE3">
              <w:rPr>
                <w:b/>
                <w:sz w:val="23"/>
                <w:szCs w:val="23"/>
              </w:rPr>
              <w:t>B</w:t>
            </w:r>
          </w:p>
        </w:tc>
        <w:tc>
          <w:tcPr>
            <w:tcW w:w="1134" w:type="dxa"/>
            <w:vAlign w:val="center"/>
          </w:tcPr>
          <w:p w:rsidR="00EA3CB0" w:rsidRPr="002F3EE3" w:rsidRDefault="00EA3CB0" w:rsidP="00D02F62">
            <w:pPr>
              <w:jc w:val="center"/>
              <w:rPr>
                <w:b/>
                <w:sz w:val="23"/>
                <w:szCs w:val="23"/>
              </w:rPr>
            </w:pPr>
            <w:r w:rsidRPr="002F3EE3">
              <w:rPr>
                <w:b/>
                <w:sz w:val="23"/>
                <w:szCs w:val="23"/>
              </w:rPr>
              <w:t>Std. Error</w:t>
            </w:r>
          </w:p>
        </w:tc>
        <w:tc>
          <w:tcPr>
            <w:tcW w:w="1417" w:type="dxa"/>
            <w:vAlign w:val="center"/>
          </w:tcPr>
          <w:p w:rsidR="00EA3CB0" w:rsidRPr="002F3EE3" w:rsidRDefault="00EA3CB0" w:rsidP="00D02F62">
            <w:pPr>
              <w:jc w:val="center"/>
              <w:rPr>
                <w:b/>
                <w:sz w:val="23"/>
                <w:szCs w:val="23"/>
              </w:rPr>
            </w:pPr>
            <w:r w:rsidRPr="002F3EE3">
              <w:rPr>
                <w:b/>
                <w:sz w:val="23"/>
                <w:szCs w:val="23"/>
              </w:rPr>
              <w:t>Beta</w:t>
            </w:r>
          </w:p>
        </w:tc>
        <w:tc>
          <w:tcPr>
            <w:tcW w:w="847" w:type="dxa"/>
            <w:vMerge/>
          </w:tcPr>
          <w:p w:rsidR="00EA3CB0" w:rsidRPr="002F3EE3" w:rsidRDefault="00EA3CB0" w:rsidP="00D02F62">
            <w:pPr>
              <w:rPr>
                <w:sz w:val="23"/>
                <w:szCs w:val="23"/>
              </w:rPr>
            </w:pPr>
          </w:p>
        </w:tc>
        <w:tc>
          <w:tcPr>
            <w:tcW w:w="848" w:type="dxa"/>
            <w:vMerge/>
          </w:tcPr>
          <w:p w:rsidR="00EA3CB0" w:rsidRPr="002F3EE3" w:rsidRDefault="00EA3CB0" w:rsidP="00D02F62">
            <w:pPr>
              <w:rPr>
                <w:sz w:val="23"/>
                <w:szCs w:val="23"/>
              </w:rPr>
            </w:pPr>
          </w:p>
        </w:tc>
      </w:tr>
      <w:tr w:rsidR="00EA3CB0" w:rsidRPr="002F3EE3" w:rsidTr="00D02F62">
        <w:tc>
          <w:tcPr>
            <w:tcW w:w="704" w:type="dxa"/>
            <w:tcBorders>
              <w:bottom w:val="nil"/>
            </w:tcBorders>
          </w:tcPr>
          <w:p w:rsidR="00EA3CB0" w:rsidRPr="002F3EE3" w:rsidRDefault="00EA3CB0" w:rsidP="00D02F62">
            <w:pPr>
              <w:rPr>
                <w:sz w:val="23"/>
                <w:szCs w:val="23"/>
              </w:rPr>
            </w:pPr>
            <w:r w:rsidRPr="002F3EE3">
              <w:rPr>
                <w:sz w:val="23"/>
                <w:szCs w:val="23"/>
              </w:rPr>
              <w:t>1</w:t>
            </w:r>
          </w:p>
        </w:tc>
        <w:tc>
          <w:tcPr>
            <w:tcW w:w="1843" w:type="dxa"/>
          </w:tcPr>
          <w:p w:rsidR="00EA3CB0" w:rsidRPr="002F3EE3" w:rsidRDefault="00EA3CB0" w:rsidP="00D02F62">
            <w:pPr>
              <w:rPr>
                <w:sz w:val="23"/>
                <w:szCs w:val="23"/>
              </w:rPr>
            </w:pPr>
            <w:r w:rsidRPr="002F3EE3">
              <w:rPr>
                <w:sz w:val="23"/>
                <w:szCs w:val="23"/>
              </w:rPr>
              <w:t>(Constant)</w:t>
            </w:r>
          </w:p>
        </w:tc>
        <w:tc>
          <w:tcPr>
            <w:tcW w:w="1134" w:type="dxa"/>
          </w:tcPr>
          <w:p w:rsidR="00EA3CB0" w:rsidRPr="002F3EE3" w:rsidRDefault="00EA3CB0" w:rsidP="00D02F62">
            <w:pPr>
              <w:jc w:val="center"/>
              <w:rPr>
                <w:sz w:val="23"/>
                <w:szCs w:val="23"/>
              </w:rPr>
            </w:pPr>
            <w:r w:rsidRPr="002F3EE3">
              <w:rPr>
                <w:sz w:val="23"/>
                <w:szCs w:val="23"/>
              </w:rPr>
              <w:t>3,528</w:t>
            </w:r>
          </w:p>
        </w:tc>
        <w:tc>
          <w:tcPr>
            <w:tcW w:w="1134" w:type="dxa"/>
          </w:tcPr>
          <w:p w:rsidR="00EA3CB0" w:rsidRPr="002F3EE3" w:rsidRDefault="00EA3CB0" w:rsidP="00D02F62">
            <w:pPr>
              <w:jc w:val="center"/>
              <w:rPr>
                <w:sz w:val="23"/>
                <w:szCs w:val="23"/>
              </w:rPr>
            </w:pPr>
            <w:r w:rsidRPr="002F3EE3">
              <w:rPr>
                <w:sz w:val="23"/>
                <w:szCs w:val="23"/>
              </w:rPr>
              <w:t>1,525</w:t>
            </w:r>
          </w:p>
        </w:tc>
        <w:tc>
          <w:tcPr>
            <w:tcW w:w="1417" w:type="dxa"/>
          </w:tcPr>
          <w:p w:rsidR="00EA3CB0" w:rsidRPr="002F3EE3" w:rsidRDefault="00EA3CB0" w:rsidP="00D02F62">
            <w:pPr>
              <w:jc w:val="center"/>
              <w:rPr>
                <w:sz w:val="23"/>
                <w:szCs w:val="23"/>
              </w:rPr>
            </w:pPr>
          </w:p>
        </w:tc>
        <w:tc>
          <w:tcPr>
            <w:tcW w:w="847" w:type="dxa"/>
          </w:tcPr>
          <w:p w:rsidR="00EA3CB0" w:rsidRPr="002F3EE3" w:rsidRDefault="00EA3CB0" w:rsidP="00D02F62">
            <w:pPr>
              <w:jc w:val="center"/>
              <w:rPr>
                <w:sz w:val="23"/>
                <w:szCs w:val="23"/>
              </w:rPr>
            </w:pPr>
            <w:r w:rsidRPr="002F3EE3">
              <w:rPr>
                <w:sz w:val="23"/>
                <w:szCs w:val="23"/>
              </w:rPr>
              <w:t>2,313</w:t>
            </w:r>
          </w:p>
        </w:tc>
        <w:tc>
          <w:tcPr>
            <w:tcW w:w="848" w:type="dxa"/>
          </w:tcPr>
          <w:p w:rsidR="00EA3CB0" w:rsidRPr="002F3EE3" w:rsidRDefault="00EA3CB0" w:rsidP="00D02F62">
            <w:pPr>
              <w:jc w:val="center"/>
              <w:rPr>
                <w:sz w:val="23"/>
                <w:szCs w:val="23"/>
              </w:rPr>
            </w:pPr>
            <w:r w:rsidRPr="002F3EE3">
              <w:rPr>
                <w:sz w:val="23"/>
                <w:szCs w:val="23"/>
              </w:rPr>
              <w:t>0,022</w:t>
            </w:r>
          </w:p>
        </w:tc>
      </w:tr>
      <w:tr w:rsidR="00EA3CB0" w:rsidRPr="002F3EE3" w:rsidTr="00D02F62">
        <w:tc>
          <w:tcPr>
            <w:tcW w:w="704" w:type="dxa"/>
            <w:tcBorders>
              <w:top w:val="nil"/>
              <w:bottom w:val="single" w:sz="4" w:space="0" w:color="auto"/>
            </w:tcBorders>
          </w:tcPr>
          <w:p w:rsidR="00EA3CB0" w:rsidRPr="002F3EE3" w:rsidRDefault="00EA3CB0" w:rsidP="00D02F62">
            <w:pPr>
              <w:rPr>
                <w:sz w:val="23"/>
                <w:szCs w:val="23"/>
              </w:rPr>
            </w:pPr>
          </w:p>
        </w:tc>
        <w:tc>
          <w:tcPr>
            <w:tcW w:w="1843" w:type="dxa"/>
            <w:tcBorders>
              <w:bottom w:val="single" w:sz="4" w:space="0" w:color="auto"/>
            </w:tcBorders>
          </w:tcPr>
          <w:p w:rsidR="00EA3CB0" w:rsidRPr="002F3EE3" w:rsidRDefault="00EA3CB0" w:rsidP="00D02F62">
            <w:pPr>
              <w:rPr>
                <w:sz w:val="23"/>
                <w:szCs w:val="23"/>
              </w:rPr>
            </w:pPr>
            <w:r w:rsidRPr="002F3EE3">
              <w:rPr>
                <w:sz w:val="23"/>
                <w:szCs w:val="23"/>
              </w:rPr>
              <w:t>Publikasi</w:t>
            </w:r>
          </w:p>
        </w:tc>
        <w:tc>
          <w:tcPr>
            <w:tcW w:w="1134" w:type="dxa"/>
            <w:tcBorders>
              <w:bottom w:val="single" w:sz="4" w:space="0" w:color="auto"/>
            </w:tcBorders>
          </w:tcPr>
          <w:p w:rsidR="00EA3CB0" w:rsidRPr="002F3EE3" w:rsidRDefault="00EA3CB0" w:rsidP="00D02F62">
            <w:pPr>
              <w:jc w:val="center"/>
              <w:rPr>
                <w:sz w:val="23"/>
                <w:szCs w:val="23"/>
              </w:rPr>
            </w:pPr>
            <w:r w:rsidRPr="002F3EE3">
              <w:rPr>
                <w:sz w:val="23"/>
                <w:szCs w:val="23"/>
              </w:rPr>
              <w:t>0,388</w:t>
            </w:r>
          </w:p>
        </w:tc>
        <w:tc>
          <w:tcPr>
            <w:tcW w:w="1134" w:type="dxa"/>
            <w:tcBorders>
              <w:bottom w:val="single" w:sz="4" w:space="0" w:color="auto"/>
            </w:tcBorders>
          </w:tcPr>
          <w:p w:rsidR="00EA3CB0" w:rsidRPr="002F3EE3" w:rsidRDefault="00EA3CB0" w:rsidP="00D02F62">
            <w:pPr>
              <w:jc w:val="center"/>
              <w:rPr>
                <w:sz w:val="23"/>
                <w:szCs w:val="23"/>
              </w:rPr>
            </w:pPr>
            <w:r w:rsidRPr="002F3EE3">
              <w:rPr>
                <w:sz w:val="23"/>
                <w:szCs w:val="23"/>
              </w:rPr>
              <w:t>0,031</w:t>
            </w:r>
          </w:p>
        </w:tc>
        <w:tc>
          <w:tcPr>
            <w:tcW w:w="1417" w:type="dxa"/>
            <w:tcBorders>
              <w:bottom w:val="single" w:sz="4" w:space="0" w:color="auto"/>
            </w:tcBorders>
          </w:tcPr>
          <w:p w:rsidR="00EA3CB0" w:rsidRPr="002F3EE3" w:rsidRDefault="00EA3CB0" w:rsidP="00D02F62">
            <w:pPr>
              <w:jc w:val="center"/>
              <w:rPr>
                <w:sz w:val="23"/>
                <w:szCs w:val="23"/>
              </w:rPr>
            </w:pPr>
            <w:r w:rsidRPr="002F3EE3">
              <w:rPr>
                <w:sz w:val="23"/>
                <w:szCs w:val="23"/>
              </w:rPr>
              <w:t>0,726</w:t>
            </w:r>
          </w:p>
        </w:tc>
        <w:tc>
          <w:tcPr>
            <w:tcW w:w="847" w:type="dxa"/>
            <w:tcBorders>
              <w:bottom w:val="single" w:sz="4" w:space="0" w:color="auto"/>
            </w:tcBorders>
          </w:tcPr>
          <w:p w:rsidR="00EA3CB0" w:rsidRPr="002F3EE3" w:rsidRDefault="00EA3CB0" w:rsidP="00D02F62">
            <w:pPr>
              <w:jc w:val="center"/>
              <w:rPr>
                <w:sz w:val="23"/>
                <w:szCs w:val="23"/>
              </w:rPr>
            </w:pPr>
            <w:r w:rsidRPr="002F3EE3">
              <w:rPr>
                <w:sz w:val="23"/>
                <w:szCs w:val="23"/>
              </w:rPr>
              <w:t>12,393</w:t>
            </w:r>
          </w:p>
        </w:tc>
        <w:tc>
          <w:tcPr>
            <w:tcW w:w="848" w:type="dxa"/>
            <w:tcBorders>
              <w:bottom w:val="single" w:sz="4" w:space="0" w:color="auto"/>
            </w:tcBorders>
          </w:tcPr>
          <w:p w:rsidR="00EA3CB0" w:rsidRPr="002F3EE3" w:rsidRDefault="00EA3CB0" w:rsidP="00D02F62">
            <w:pPr>
              <w:jc w:val="center"/>
              <w:rPr>
                <w:sz w:val="23"/>
                <w:szCs w:val="23"/>
              </w:rPr>
            </w:pPr>
            <w:r w:rsidRPr="002F3EE3">
              <w:rPr>
                <w:sz w:val="23"/>
                <w:szCs w:val="23"/>
              </w:rPr>
              <w:t>0,000</w:t>
            </w:r>
          </w:p>
        </w:tc>
      </w:tr>
      <w:tr w:rsidR="00EA3CB0" w:rsidRPr="002F3EE3" w:rsidTr="00D02F62">
        <w:tc>
          <w:tcPr>
            <w:tcW w:w="7927" w:type="dxa"/>
            <w:gridSpan w:val="7"/>
            <w:tcBorders>
              <w:top w:val="single" w:sz="4" w:space="0" w:color="auto"/>
              <w:bottom w:val="nil"/>
            </w:tcBorders>
          </w:tcPr>
          <w:p w:rsidR="00EA3CB0" w:rsidRPr="002F3EE3" w:rsidRDefault="00EA3CB0" w:rsidP="00EA3CB0">
            <w:pPr>
              <w:pStyle w:val="ListParagraph"/>
              <w:numPr>
                <w:ilvl w:val="0"/>
                <w:numId w:val="12"/>
              </w:numPr>
              <w:ind w:left="179" w:hanging="179"/>
              <w:contextualSpacing/>
              <w:rPr>
                <w:sz w:val="23"/>
                <w:szCs w:val="23"/>
              </w:rPr>
            </w:pPr>
            <w:r w:rsidRPr="002F3EE3">
              <w:rPr>
                <w:sz w:val="23"/>
                <w:szCs w:val="23"/>
              </w:rPr>
              <w:t>Dependent Variable: Partisipasi</w:t>
            </w:r>
          </w:p>
        </w:tc>
      </w:tr>
    </w:tbl>
    <w:p w:rsidR="00EA3CB0" w:rsidRPr="002F3EE3" w:rsidRDefault="00EA3CB0" w:rsidP="00EA3CB0">
      <w:pPr>
        <w:pStyle w:val="Sumber"/>
        <w:spacing w:line="240" w:lineRule="auto"/>
        <w:rPr>
          <w:sz w:val="23"/>
          <w:szCs w:val="23"/>
        </w:rPr>
      </w:pPr>
      <w:r w:rsidRPr="002F3EE3">
        <w:rPr>
          <w:sz w:val="23"/>
          <w:szCs w:val="23"/>
        </w:rPr>
        <w:t>Sumber: Data Primer Olahan (2019)</w:t>
      </w:r>
    </w:p>
    <w:p w:rsidR="00EA3CB0" w:rsidRPr="002F3EE3" w:rsidRDefault="00EA3CB0" w:rsidP="00EA3CB0">
      <w:pPr>
        <w:pStyle w:val="Paragraph"/>
        <w:spacing w:line="240" w:lineRule="auto"/>
        <w:rPr>
          <w:b/>
          <w:sz w:val="23"/>
          <w:szCs w:val="23"/>
        </w:rPr>
      </w:pPr>
      <w:r w:rsidRPr="002F3EE3">
        <w:rPr>
          <w:sz w:val="23"/>
          <w:szCs w:val="23"/>
        </w:rPr>
        <w:t xml:space="preserve">Hasil olah data SPSS pada </w:t>
      </w:r>
      <w:r w:rsidRPr="002F3EE3">
        <w:rPr>
          <w:color w:val="auto"/>
          <w:sz w:val="23"/>
          <w:szCs w:val="23"/>
        </w:rPr>
        <w:fldChar w:fldCharType="begin"/>
      </w:r>
      <w:r w:rsidRPr="002F3EE3">
        <w:rPr>
          <w:sz w:val="23"/>
          <w:szCs w:val="23"/>
        </w:rPr>
        <w:instrText xml:space="preserve"> REF _Ref5679071 \h </w:instrText>
      </w:r>
      <w:r w:rsidRPr="002F3EE3">
        <w:rPr>
          <w:color w:val="auto"/>
          <w:sz w:val="23"/>
          <w:szCs w:val="23"/>
        </w:rPr>
        <w:instrText xml:space="preserve"> \* MERGEFORMAT </w:instrText>
      </w:r>
      <w:r w:rsidRPr="002F3EE3">
        <w:rPr>
          <w:color w:val="auto"/>
          <w:sz w:val="23"/>
          <w:szCs w:val="23"/>
        </w:rPr>
      </w:r>
      <w:r w:rsidRPr="002F3EE3">
        <w:rPr>
          <w:color w:val="auto"/>
          <w:sz w:val="23"/>
          <w:szCs w:val="23"/>
        </w:rPr>
        <w:fldChar w:fldCharType="separate"/>
      </w:r>
      <w:r w:rsidR="004030B1">
        <w:rPr>
          <w:b/>
          <w:bCs/>
          <w:color w:val="auto"/>
          <w:sz w:val="23"/>
          <w:szCs w:val="23"/>
          <w:lang w:val="en-US"/>
        </w:rPr>
        <w:t>Error! Reference source not found.</w:t>
      </w:r>
      <w:r w:rsidRPr="002F3EE3">
        <w:rPr>
          <w:sz w:val="23"/>
          <w:szCs w:val="23"/>
        </w:rPr>
        <w:fldChar w:fldCharType="end"/>
      </w:r>
      <w:r w:rsidRPr="002F3EE3">
        <w:rPr>
          <w:sz w:val="23"/>
          <w:szCs w:val="23"/>
        </w:rPr>
        <w:t xml:space="preserve"> menunjukkan nilai yang dibutuhkan dalam persamaan regresi linier sederhana, yaitu:</w:t>
      </w:r>
    </w:p>
    <w:p w:rsidR="00EA3CB0" w:rsidRPr="002F3EE3" w:rsidRDefault="001814F2" w:rsidP="00EA3CB0">
      <w:pPr>
        <w:spacing w:after="0" w:line="240" w:lineRule="auto"/>
        <w:rPr>
          <w:rFonts w:eastAsiaTheme="minorEastAsia"/>
          <w:sz w:val="23"/>
          <w:szCs w:val="23"/>
          <w:lang w:val="id-ID"/>
        </w:rPr>
      </w:pPr>
      <m:oMathPara>
        <m:oMath>
          <m:sSup>
            <m:sSupPr>
              <m:ctrlPr>
                <w:rPr>
                  <w:rFonts w:ascii="Cambria Math" w:hAnsi="Cambria Math"/>
                  <w:i/>
                  <w:sz w:val="23"/>
                  <w:szCs w:val="23"/>
                  <w:lang w:val="id-ID"/>
                </w:rPr>
              </m:ctrlPr>
            </m:sSupPr>
            <m:e>
              <m:r>
                <w:rPr>
                  <w:rFonts w:ascii="Cambria Math" w:hAnsi="Cambria Math"/>
                  <w:sz w:val="23"/>
                  <w:szCs w:val="23"/>
                  <w:lang w:val="id-ID"/>
                </w:rPr>
                <m:t>Y</m:t>
              </m:r>
            </m:e>
            <m:sup>
              <m:r>
                <w:rPr>
                  <w:rFonts w:ascii="Cambria Math" w:hAnsi="Cambria Math"/>
                  <w:sz w:val="23"/>
                  <w:szCs w:val="23"/>
                  <w:lang w:val="id-ID"/>
                </w:rPr>
                <m:t>'</m:t>
              </m:r>
            </m:sup>
          </m:sSup>
          <m:r>
            <w:rPr>
              <w:rFonts w:ascii="Cambria Math" w:hAnsi="Cambria Math"/>
              <w:sz w:val="23"/>
              <w:szCs w:val="23"/>
              <w:lang w:val="id-ID"/>
            </w:rPr>
            <m:t>=a+bX</m:t>
          </m:r>
        </m:oMath>
      </m:oMathPara>
    </w:p>
    <w:p w:rsidR="00EA3CB0" w:rsidRPr="002F3EE3" w:rsidRDefault="001814F2" w:rsidP="00EA3CB0">
      <w:pPr>
        <w:spacing w:after="0" w:line="240" w:lineRule="auto"/>
        <w:rPr>
          <w:rFonts w:eastAsiaTheme="minorEastAsia"/>
          <w:sz w:val="23"/>
          <w:szCs w:val="23"/>
          <w:lang w:val="id-ID"/>
        </w:rPr>
      </w:pPr>
      <m:oMathPara>
        <m:oMath>
          <m:sSup>
            <m:sSupPr>
              <m:ctrlPr>
                <w:rPr>
                  <w:rFonts w:ascii="Cambria Math" w:eastAsiaTheme="minorEastAsia" w:hAnsi="Cambria Math"/>
                  <w:i/>
                  <w:sz w:val="23"/>
                  <w:szCs w:val="23"/>
                  <w:lang w:val="id-ID"/>
                </w:rPr>
              </m:ctrlPr>
            </m:sSupPr>
            <m:e>
              <m:r>
                <w:rPr>
                  <w:rFonts w:ascii="Cambria Math" w:eastAsiaTheme="minorEastAsia" w:hAnsi="Cambria Math"/>
                  <w:sz w:val="23"/>
                  <w:szCs w:val="23"/>
                  <w:lang w:val="id-ID"/>
                </w:rPr>
                <m:t>Y</m:t>
              </m:r>
            </m:e>
            <m:sup>
              <m:r>
                <w:rPr>
                  <w:rFonts w:ascii="Cambria Math" w:eastAsiaTheme="minorEastAsia" w:hAnsi="Cambria Math"/>
                  <w:sz w:val="23"/>
                  <w:szCs w:val="23"/>
                  <w:lang w:val="id-ID"/>
                </w:rPr>
                <m:t>'</m:t>
              </m:r>
            </m:sup>
          </m:sSup>
          <m:r>
            <w:rPr>
              <w:rFonts w:ascii="Cambria Math" w:eastAsiaTheme="minorEastAsia" w:hAnsi="Cambria Math"/>
              <w:sz w:val="23"/>
              <w:szCs w:val="23"/>
              <w:lang w:val="id-ID"/>
            </w:rPr>
            <m:t>=3,528+0,388X</m:t>
          </m:r>
        </m:oMath>
      </m:oMathPara>
    </w:p>
    <w:p w:rsidR="00EA3CB0" w:rsidRPr="002F3EE3" w:rsidRDefault="00EA3CB0" w:rsidP="00EA3CB0">
      <w:pPr>
        <w:spacing w:after="0" w:line="240" w:lineRule="auto"/>
        <w:rPr>
          <w:sz w:val="23"/>
          <w:szCs w:val="23"/>
          <w:lang w:val="id-ID"/>
        </w:rPr>
      </w:pPr>
      <w:r w:rsidRPr="002F3EE3">
        <w:rPr>
          <w:sz w:val="23"/>
          <w:szCs w:val="23"/>
          <w:lang w:val="id-ID"/>
        </w:rPr>
        <w:t>Dimana:</w:t>
      </w:r>
    </w:p>
    <w:p w:rsidR="00EA3CB0" w:rsidRPr="002F3EE3" w:rsidRDefault="00EA3CB0" w:rsidP="00EA3CB0">
      <w:pPr>
        <w:spacing w:after="0" w:line="240" w:lineRule="auto"/>
        <w:rPr>
          <w:sz w:val="23"/>
          <w:szCs w:val="23"/>
          <w:lang w:val="id-ID"/>
        </w:rPr>
      </w:pPr>
      <w:r w:rsidRPr="002F3EE3">
        <w:rPr>
          <w:sz w:val="23"/>
          <w:szCs w:val="23"/>
          <w:lang w:val="id-ID"/>
        </w:rPr>
        <w:t>a = 3,528</w:t>
      </w:r>
      <w:r w:rsidRPr="002F3EE3">
        <w:rPr>
          <w:sz w:val="23"/>
          <w:szCs w:val="23"/>
          <w:lang w:val="id-ID"/>
        </w:rPr>
        <w:tab/>
      </w:r>
      <w:r w:rsidRPr="002F3EE3">
        <w:rPr>
          <w:sz w:val="23"/>
          <w:szCs w:val="23"/>
          <w:lang w:val="id-ID"/>
        </w:rPr>
        <w:tab/>
        <w:t>b = 0,388</w:t>
      </w:r>
    </w:p>
    <w:p w:rsidR="00EA3CB0" w:rsidRPr="002F3EE3" w:rsidRDefault="00EA3CB0" w:rsidP="00EA3CB0">
      <w:pPr>
        <w:pStyle w:val="Paragraph"/>
        <w:spacing w:line="240" w:lineRule="auto"/>
        <w:rPr>
          <w:sz w:val="23"/>
          <w:szCs w:val="23"/>
        </w:rPr>
      </w:pPr>
      <w:r w:rsidRPr="002F3EE3">
        <w:rPr>
          <w:sz w:val="23"/>
          <w:szCs w:val="23"/>
        </w:rPr>
        <w:t>Hasil dari persamaan tersebut menunjukkan koefisien regresi bernilai positif, maka dapat dikatakan bahwa Variabel X (Publikasi) memiliki pengaruh yang positif terhadap Variabel Y (Partisipasi).</w:t>
      </w:r>
    </w:p>
    <w:p w:rsidR="00EA3CB0" w:rsidRPr="00EA3CB0" w:rsidRDefault="00EA3CB0" w:rsidP="00FB08D5">
      <w:pPr>
        <w:spacing w:after="0" w:line="240" w:lineRule="auto"/>
        <w:jc w:val="both"/>
        <w:rPr>
          <w:rFonts w:ascii="Times New Roman" w:hAnsi="Times New Roman" w:cs="Times New Roman"/>
          <w:sz w:val="23"/>
          <w:szCs w:val="23"/>
          <w:lang w:val="id-ID"/>
        </w:rPr>
      </w:pPr>
    </w:p>
    <w:p w:rsidR="00EA3CB0" w:rsidRDefault="00EA3CB0" w:rsidP="00FB08D5">
      <w:pPr>
        <w:spacing w:after="0" w:line="240" w:lineRule="auto"/>
        <w:jc w:val="both"/>
        <w:rPr>
          <w:rFonts w:ascii="Times New Roman" w:hAnsi="Times New Roman" w:cs="Times New Roman"/>
          <w:b/>
          <w:i/>
          <w:sz w:val="23"/>
          <w:szCs w:val="23"/>
        </w:rPr>
      </w:pPr>
      <w:r w:rsidRPr="00EA3CB0">
        <w:rPr>
          <w:rFonts w:ascii="Times New Roman" w:hAnsi="Times New Roman" w:cs="Times New Roman"/>
          <w:b/>
          <w:i/>
          <w:sz w:val="23"/>
          <w:szCs w:val="23"/>
        </w:rPr>
        <w:t>Koefisien Determinasi (R2)</w:t>
      </w:r>
    </w:p>
    <w:p w:rsidR="00EA3CB0" w:rsidRPr="002F3EE3" w:rsidRDefault="00EA3CB0" w:rsidP="00EA3CB0">
      <w:pPr>
        <w:pStyle w:val="TableTitle"/>
        <w:rPr>
          <w:sz w:val="23"/>
          <w:szCs w:val="23"/>
          <w:lang w:val="id-ID"/>
        </w:rPr>
      </w:pPr>
      <w:bookmarkStart w:id="7" w:name="_Ref5677542"/>
      <w:bookmarkStart w:id="8" w:name="_Toc12341249"/>
      <w:r w:rsidRPr="002F3EE3">
        <w:rPr>
          <w:sz w:val="23"/>
          <w:szCs w:val="23"/>
          <w:lang w:val="id-ID"/>
        </w:rPr>
        <w:t xml:space="preserve">Tabel </w:t>
      </w:r>
      <w:bookmarkEnd w:id="7"/>
      <w:r w:rsidRPr="002F3EE3">
        <w:rPr>
          <w:sz w:val="23"/>
          <w:szCs w:val="23"/>
          <w:lang w:val="id-ID"/>
        </w:rPr>
        <w:t>Hasil Uji Koefisien Determinasi</w:t>
      </w:r>
      <w:bookmarkEnd w:id="8"/>
    </w:p>
    <w:p w:rsidR="00EA3CB0" w:rsidRPr="002F3EE3" w:rsidRDefault="00EA3CB0" w:rsidP="00EA3CB0">
      <w:pPr>
        <w:spacing w:line="240" w:lineRule="auto"/>
        <w:jc w:val="center"/>
        <w:rPr>
          <w:b/>
          <w:sz w:val="23"/>
          <w:szCs w:val="23"/>
          <w:lang w:val="id-ID"/>
        </w:rPr>
      </w:pPr>
      <w:r w:rsidRPr="002F3EE3">
        <w:rPr>
          <w:b/>
          <w:sz w:val="23"/>
          <w:szCs w:val="23"/>
          <w:lang w:val="id-ID"/>
        </w:rPr>
        <w:t>Model Summary</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3"/>
        <w:gridCol w:w="1523"/>
        <w:gridCol w:w="1523"/>
        <w:gridCol w:w="1523"/>
        <w:gridCol w:w="1523"/>
      </w:tblGrid>
      <w:tr w:rsidR="00EA3CB0" w:rsidRPr="002F3EE3" w:rsidTr="00D02F62">
        <w:tc>
          <w:tcPr>
            <w:tcW w:w="1523" w:type="dxa"/>
          </w:tcPr>
          <w:p w:rsidR="00EA3CB0" w:rsidRPr="002F3EE3" w:rsidRDefault="00EA3CB0" w:rsidP="00D02F62">
            <w:pPr>
              <w:pStyle w:val="Paragraph"/>
              <w:spacing w:line="240" w:lineRule="auto"/>
              <w:ind w:firstLine="0"/>
              <w:rPr>
                <w:b/>
                <w:sz w:val="23"/>
                <w:szCs w:val="23"/>
              </w:rPr>
            </w:pPr>
            <w:r w:rsidRPr="002F3EE3">
              <w:rPr>
                <w:b/>
                <w:sz w:val="23"/>
                <w:szCs w:val="23"/>
              </w:rPr>
              <w:t>Model</w:t>
            </w:r>
          </w:p>
        </w:tc>
        <w:tc>
          <w:tcPr>
            <w:tcW w:w="1523"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R</w:t>
            </w:r>
          </w:p>
        </w:tc>
        <w:tc>
          <w:tcPr>
            <w:tcW w:w="1523"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R Square</w:t>
            </w:r>
          </w:p>
        </w:tc>
        <w:tc>
          <w:tcPr>
            <w:tcW w:w="1523"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Adjusted R Square</w:t>
            </w:r>
          </w:p>
        </w:tc>
        <w:tc>
          <w:tcPr>
            <w:tcW w:w="1523"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Std. Error of the Estimate</w:t>
            </w:r>
          </w:p>
        </w:tc>
      </w:tr>
      <w:tr w:rsidR="00EA3CB0" w:rsidRPr="002F3EE3" w:rsidTr="00D02F62">
        <w:tc>
          <w:tcPr>
            <w:tcW w:w="1523" w:type="dxa"/>
          </w:tcPr>
          <w:p w:rsidR="00EA3CB0" w:rsidRPr="002F3EE3" w:rsidRDefault="00EA3CB0" w:rsidP="00D02F62">
            <w:pPr>
              <w:pStyle w:val="Paragraph"/>
              <w:spacing w:line="240" w:lineRule="auto"/>
              <w:ind w:firstLine="0"/>
              <w:rPr>
                <w:sz w:val="23"/>
                <w:szCs w:val="23"/>
              </w:rPr>
            </w:pPr>
            <w:r w:rsidRPr="002F3EE3">
              <w:rPr>
                <w:sz w:val="23"/>
                <w:szCs w:val="23"/>
              </w:rPr>
              <w:t>1</w:t>
            </w:r>
          </w:p>
        </w:tc>
        <w:tc>
          <w:tcPr>
            <w:tcW w:w="1523" w:type="dxa"/>
          </w:tcPr>
          <w:p w:rsidR="00EA3CB0" w:rsidRPr="002F3EE3" w:rsidRDefault="00EA3CB0" w:rsidP="00D02F62">
            <w:pPr>
              <w:pStyle w:val="Paragraph"/>
              <w:spacing w:line="240" w:lineRule="auto"/>
              <w:ind w:firstLine="0"/>
              <w:jc w:val="right"/>
              <w:rPr>
                <w:sz w:val="23"/>
                <w:szCs w:val="23"/>
              </w:rPr>
            </w:pPr>
            <w:r w:rsidRPr="002F3EE3">
              <w:rPr>
                <w:sz w:val="23"/>
                <w:szCs w:val="23"/>
              </w:rPr>
              <w:t>0,726</w:t>
            </w:r>
            <w:r w:rsidRPr="002F3EE3">
              <w:rPr>
                <w:sz w:val="23"/>
                <w:szCs w:val="23"/>
                <w:vertAlign w:val="superscript"/>
              </w:rPr>
              <w:t>a</w:t>
            </w:r>
          </w:p>
        </w:tc>
        <w:tc>
          <w:tcPr>
            <w:tcW w:w="1523" w:type="dxa"/>
          </w:tcPr>
          <w:p w:rsidR="00EA3CB0" w:rsidRPr="002F3EE3" w:rsidRDefault="00EA3CB0" w:rsidP="00D02F62">
            <w:pPr>
              <w:pStyle w:val="Paragraph"/>
              <w:spacing w:line="240" w:lineRule="auto"/>
              <w:ind w:firstLine="0"/>
              <w:jc w:val="right"/>
              <w:rPr>
                <w:sz w:val="23"/>
                <w:szCs w:val="23"/>
              </w:rPr>
            </w:pPr>
            <w:r w:rsidRPr="002F3EE3">
              <w:rPr>
                <w:sz w:val="23"/>
                <w:szCs w:val="23"/>
              </w:rPr>
              <w:t>0,527</w:t>
            </w:r>
          </w:p>
        </w:tc>
        <w:tc>
          <w:tcPr>
            <w:tcW w:w="1523" w:type="dxa"/>
          </w:tcPr>
          <w:p w:rsidR="00EA3CB0" w:rsidRPr="002F3EE3" w:rsidRDefault="00EA3CB0" w:rsidP="00D02F62">
            <w:pPr>
              <w:pStyle w:val="Paragraph"/>
              <w:spacing w:line="240" w:lineRule="auto"/>
              <w:ind w:firstLine="0"/>
              <w:jc w:val="right"/>
              <w:rPr>
                <w:sz w:val="23"/>
                <w:szCs w:val="23"/>
              </w:rPr>
            </w:pPr>
            <w:r w:rsidRPr="002F3EE3">
              <w:rPr>
                <w:sz w:val="23"/>
                <w:szCs w:val="23"/>
              </w:rPr>
              <w:t>0,523</w:t>
            </w:r>
          </w:p>
        </w:tc>
        <w:tc>
          <w:tcPr>
            <w:tcW w:w="1523" w:type="dxa"/>
          </w:tcPr>
          <w:p w:rsidR="00EA3CB0" w:rsidRPr="002F3EE3" w:rsidRDefault="00EA3CB0" w:rsidP="00D02F62">
            <w:pPr>
              <w:pStyle w:val="Paragraph"/>
              <w:spacing w:line="240" w:lineRule="auto"/>
              <w:ind w:firstLine="0"/>
              <w:jc w:val="right"/>
              <w:rPr>
                <w:sz w:val="23"/>
                <w:szCs w:val="23"/>
              </w:rPr>
            </w:pPr>
            <w:r w:rsidRPr="002F3EE3">
              <w:rPr>
                <w:sz w:val="23"/>
                <w:szCs w:val="23"/>
              </w:rPr>
              <w:t>1,894</w:t>
            </w:r>
          </w:p>
        </w:tc>
      </w:tr>
    </w:tbl>
    <w:p w:rsidR="00EA3CB0" w:rsidRPr="002F3EE3" w:rsidRDefault="00EA3CB0" w:rsidP="00EA3CB0">
      <w:pPr>
        <w:spacing w:after="0" w:line="240" w:lineRule="auto"/>
        <w:rPr>
          <w:sz w:val="23"/>
          <w:szCs w:val="23"/>
          <w:lang w:val="id-ID"/>
        </w:rPr>
      </w:pPr>
      <w:r w:rsidRPr="002F3EE3">
        <w:rPr>
          <w:sz w:val="23"/>
          <w:szCs w:val="23"/>
          <w:lang w:val="id-ID"/>
        </w:rPr>
        <w:t>a. Predictors: (Constant), Publikasi</w:t>
      </w:r>
    </w:p>
    <w:p w:rsidR="00EA3CB0" w:rsidRPr="002F3EE3" w:rsidRDefault="00EA3CB0" w:rsidP="00EA3CB0">
      <w:pPr>
        <w:spacing w:after="0" w:line="240" w:lineRule="auto"/>
        <w:rPr>
          <w:sz w:val="23"/>
          <w:szCs w:val="23"/>
          <w:lang w:val="id-ID"/>
        </w:rPr>
      </w:pPr>
      <w:r w:rsidRPr="002F3EE3">
        <w:rPr>
          <w:sz w:val="23"/>
          <w:szCs w:val="23"/>
          <w:lang w:val="id-ID"/>
        </w:rPr>
        <w:t>b. Dependent Variable: Partisipasi</w:t>
      </w:r>
    </w:p>
    <w:p w:rsidR="00EA3CB0" w:rsidRPr="002F3EE3" w:rsidRDefault="00EA3CB0" w:rsidP="00EA3CB0">
      <w:pPr>
        <w:pStyle w:val="Sumber"/>
        <w:spacing w:line="240" w:lineRule="auto"/>
        <w:rPr>
          <w:sz w:val="23"/>
          <w:szCs w:val="23"/>
        </w:rPr>
      </w:pPr>
      <w:r w:rsidRPr="002F3EE3">
        <w:rPr>
          <w:sz w:val="23"/>
          <w:szCs w:val="23"/>
        </w:rPr>
        <w:t>Sumber: Data Primer Olahan (2019)</w:t>
      </w:r>
    </w:p>
    <w:p w:rsidR="00EA3CB0" w:rsidRPr="002F3EE3" w:rsidRDefault="00EA3CB0" w:rsidP="00EA3CB0">
      <w:pPr>
        <w:pStyle w:val="Paragraph"/>
        <w:spacing w:line="240" w:lineRule="auto"/>
        <w:rPr>
          <w:sz w:val="23"/>
          <w:szCs w:val="23"/>
        </w:rPr>
      </w:pPr>
      <w:r w:rsidRPr="002F3EE3">
        <w:rPr>
          <w:sz w:val="23"/>
          <w:szCs w:val="23"/>
        </w:rPr>
        <w:fldChar w:fldCharType="begin"/>
      </w:r>
      <w:r w:rsidRPr="002F3EE3">
        <w:rPr>
          <w:sz w:val="23"/>
          <w:szCs w:val="23"/>
        </w:rPr>
        <w:instrText xml:space="preserve"> REF _Ref5677542 \h  \* MERGEFORMAT </w:instrText>
      </w:r>
      <w:r w:rsidRPr="002F3EE3">
        <w:rPr>
          <w:sz w:val="23"/>
          <w:szCs w:val="23"/>
        </w:rPr>
      </w:r>
      <w:r w:rsidRPr="002F3EE3">
        <w:rPr>
          <w:sz w:val="23"/>
          <w:szCs w:val="23"/>
        </w:rPr>
        <w:fldChar w:fldCharType="separate"/>
      </w:r>
      <w:r w:rsidR="004030B1" w:rsidRPr="002F3EE3">
        <w:rPr>
          <w:sz w:val="23"/>
          <w:szCs w:val="23"/>
        </w:rPr>
        <w:t xml:space="preserve">Tabel </w:t>
      </w:r>
      <w:r w:rsidRPr="002F3EE3">
        <w:rPr>
          <w:sz w:val="23"/>
          <w:szCs w:val="23"/>
        </w:rPr>
        <w:fldChar w:fldCharType="end"/>
      </w:r>
      <w:r w:rsidRPr="002F3EE3">
        <w:rPr>
          <w:sz w:val="23"/>
          <w:szCs w:val="23"/>
        </w:rPr>
        <w:t xml:space="preserve"> menunjukkan bahwa besarnya nilai R</w:t>
      </w:r>
      <w:r w:rsidRPr="002F3EE3">
        <w:rPr>
          <w:sz w:val="23"/>
          <w:szCs w:val="23"/>
          <w:vertAlign w:val="superscript"/>
        </w:rPr>
        <w:t>2</w:t>
      </w:r>
      <w:r w:rsidRPr="002F3EE3">
        <w:rPr>
          <w:sz w:val="23"/>
          <w:szCs w:val="23"/>
        </w:rPr>
        <w:t xml:space="preserve"> adalah 0,726, hal ini berarti 72,6% variasi partisipasi masyarakat dapat dijelaskan oleh variabel independen (publikasi). Sedangkan sisanya 27,4% (100% - 27,4%) dijelaskan oleh faktor lain yang tidak diteliti atau berada di luar model dalam penelitian.</w:t>
      </w:r>
    </w:p>
    <w:p w:rsidR="00EA3CB0" w:rsidRDefault="00EA3CB0" w:rsidP="00EA3CB0">
      <w:pPr>
        <w:spacing w:line="240" w:lineRule="auto"/>
        <w:rPr>
          <w:sz w:val="23"/>
          <w:szCs w:val="23"/>
        </w:rPr>
      </w:pPr>
    </w:p>
    <w:p w:rsidR="00EA3CB0" w:rsidRPr="00EA3CB0" w:rsidRDefault="00EA3CB0" w:rsidP="00EA3CB0">
      <w:pPr>
        <w:spacing w:line="240" w:lineRule="auto"/>
        <w:rPr>
          <w:sz w:val="23"/>
          <w:szCs w:val="23"/>
        </w:rPr>
      </w:pPr>
    </w:p>
    <w:p w:rsidR="00EA3CB0" w:rsidRDefault="00EA3CB0" w:rsidP="00FB08D5">
      <w:pPr>
        <w:spacing w:after="0" w:line="240" w:lineRule="auto"/>
        <w:jc w:val="both"/>
        <w:rPr>
          <w:rFonts w:ascii="Times New Roman" w:hAnsi="Times New Roman" w:cs="Times New Roman"/>
          <w:b/>
          <w:i/>
          <w:sz w:val="23"/>
          <w:szCs w:val="23"/>
        </w:rPr>
      </w:pPr>
      <w:r w:rsidRPr="00EA3CB0">
        <w:rPr>
          <w:rFonts w:ascii="Times New Roman" w:hAnsi="Times New Roman" w:cs="Times New Roman"/>
          <w:b/>
          <w:i/>
          <w:sz w:val="23"/>
          <w:szCs w:val="23"/>
        </w:rPr>
        <w:lastRenderedPageBreak/>
        <w:t>Uji Signifikansi (Uji 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5"/>
        <w:gridCol w:w="1768"/>
        <w:gridCol w:w="989"/>
        <w:gridCol w:w="1069"/>
        <w:gridCol w:w="1533"/>
        <w:gridCol w:w="849"/>
        <w:gridCol w:w="740"/>
      </w:tblGrid>
      <w:tr w:rsidR="00EA3CB0" w:rsidRPr="002F3EE3" w:rsidTr="00D02F62">
        <w:trPr>
          <w:trHeight w:val="20"/>
        </w:trPr>
        <w:tc>
          <w:tcPr>
            <w:tcW w:w="861" w:type="dxa"/>
            <w:vMerge w:val="restart"/>
            <w:vAlign w:val="center"/>
          </w:tcPr>
          <w:p w:rsidR="00EA3CB0" w:rsidRPr="002F3EE3" w:rsidRDefault="00EA3CB0" w:rsidP="00D02F62">
            <w:pPr>
              <w:pStyle w:val="Paragraph"/>
              <w:spacing w:line="240" w:lineRule="auto"/>
              <w:ind w:firstLine="0"/>
              <w:jc w:val="center"/>
              <w:rPr>
                <w:b/>
                <w:sz w:val="23"/>
                <w:szCs w:val="23"/>
              </w:rPr>
            </w:pPr>
            <w:r w:rsidRPr="002F3EE3">
              <w:rPr>
                <w:b/>
                <w:sz w:val="23"/>
                <w:szCs w:val="23"/>
              </w:rPr>
              <w:t>Model</w:t>
            </w:r>
          </w:p>
        </w:tc>
        <w:tc>
          <w:tcPr>
            <w:tcW w:w="2027" w:type="dxa"/>
            <w:vMerge w:val="restart"/>
            <w:vAlign w:val="center"/>
          </w:tcPr>
          <w:p w:rsidR="00EA3CB0" w:rsidRPr="002F3EE3" w:rsidRDefault="00EA3CB0" w:rsidP="00D02F62">
            <w:pPr>
              <w:pStyle w:val="Paragraph"/>
              <w:spacing w:line="240" w:lineRule="auto"/>
              <w:ind w:firstLine="0"/>
              <w:jc w:val="center"/>
              <w:rPr>
                <w:b/>
                <w:sz w:val="23"/>
                <w:szCs w:val="23"/>
              </w:rPr>
            </w:pPr>
          </w:p>
        </w:tc>
        <w:tc>
          <w:tcPr>
            <w:tcW w:w="2178" w:type="dxa"/>
            <w:gridSpan w:val="2"/>
            <w:vAlign w:val="center"/>
          </w:tcPr>
          <w:p w:rsidR="00EA3CB0" w:rsidRPr="002F3EE3" w:rsidRDefault="00EA3CB0" w:rsidP="00D02F62">
            <w:pPr>
              <w:pStyle w:val="Paragraph"/>
              <w:spacing w:line="240" w:lineRule="auto"/>
              <w:ind w:firstLine="0"/>
              <w:jc w:val="center"/>
              <w:rPr>
                <w:b/>
                <w:sz w:val="23"/>
                <w:szCs w:val="23"/>
              </w:rPr>
            </w:pPr>
            <w:r w:rsidRPr="002F3EE3">
              <w:rPr>
                <w:b/>
                <w:sz w:val="23"/>
                <w:szCs w:val="23"/>
              </w:rPr>
              <w:t>Unstandardized Coefficients</w:t>
            </w:r>
          </w:p>
        </w:tc>
        <w:tc>
          <w:tcPr>
            <w:tcW w:w="1361" w:type="dxa"/>
            <w:vAlign w:val="center"/>
          </w:tcPr>
          <w:p w:rsidR="00EA3CB0" w:rsidRPr="002F3EE3" w:rsidRDefault="00EA3CB0" w:rsidP="00D02F62">
            <w:pPr>
              <w:pStyle w:val="Paragraph"/>
              <w:spacing w:line="240" w:lineRule="auto"/>
              <w:ind w:firstLine="0"/>
              <w:jc w:val="center"/>
              <w:rPr>
                <w:b/>
                <w:sz w:val="23"/>
                <w:szCs w:val="23"/>
              </w:rPr>
            </w:pPr>
            <w:r w:rsidRPr="002F3EE3">
              <w:rPr>
                <w:b/>
                <w:sz w:val="23"/>
                <w:szCs w:val="23"/>
              </w:rPr>
              <w:t>Standardized Coefficients</w:t>
            </w:r>
          </w:p>
        </w:tc>
        <w:tc>
          <w:tcPr>
            <w:tcW w:w="752" w:type="dxa"/>
            <w:vMerge w:val="restart"/>
            <w:vAlign w:val="center"/>
          </w:tcPr>
          <w:p w:rsidR="00EA3CB0" w:rsidRPr="002F3EE3" w:rsidRDefault="00EA3CB0" w:rsidP="00D02F62">
            <w:pPr>
              <w:pStyle w:val="Paragraph"/>
              <w:spacing w:line="240" w:lineRule="auto"/>
              <w:ind w:firstLine="0"/>
              <w:jc w:val="center"/>
              <w:rPr>
                <w:b/>
                <w:sz w:val="23"/>
                <w:szCs w:val="23"/>
              </w:rPr>
            </w:pPr>
            <w:r w:rsidRPr="002F3EE3">
              <w:rPr>
                <w:b/>
                <w:sz w:val="23"/>
                <w:szCs w:val="23"/>
              </w:rPr>
              <w:t>t</w:t>
            </w:r>
          </w:p>
        </w:tc>
        <w:tc>
          <w:tcPr>
            <w:tcW w:w="742" w:type="dxa"/>
            <w:vMerge w:val="restart"/>
            <w:vAlign w:val="center"/>
          </w:tcPr>
          <w:p w:rsidR="00EA3CB0" w:rsidRPr="002F3EE3" w:rsidRDefault="00EA3CB0" w:rsidP="00D02F62">
            <w:pPr>
              <w:pStyle w:val="Paragraph"/>
              <w:spacing w:line="240" w:lineRule="auto"/>
              <w:ind w:firstLine="0"/>
              <w:jc w:val="center"/>
              <w:rPr>
                <w:b/>
                <w:sz w:val="23"/>
                <w:szCs w:val="23"/>
              </w:rPr>
            </w:pPr>
            <w:r w:rsidRPr="002F3EE3">
              <w:rPr>
                <w:b/>
                <w:sz w:val="23"/>
                <w:szCs w:val="23"/>
              </w:rPr>
              <w:t>Sig.</w:t>
            </w:r>
          </w:p>
        </w:tc>
      </w:tr>
      <w:tr w:rsidR="00EA3CB0" w:rsidRPr="002F3EE3" w:rsidTr="00D02F62">
        <w:trPr>
          <w:trHeight w:val="20"/>
        </w:trPr>
        <w:tc>
          <w:tcPr>
            <w:tcW w:w="861" w:type="dxa"/>
            <w:vMerge/>
            <w:tcBorders>
              <w:bottom w:val="single" w:sz="4" w:space="0" w:color="auto"/>
            </w:tcBorders>
          </w:tcPr>
          <w:p w:rsidR="00EA3CB0" w:rsidRPr="002F3EE3" w:rsidRDefault="00EA3CB0" w:rsidP="00D02F62">
            <w:pPr>
              <w:pStyle w:val="Paragraph"/>
              <w:spacing w:line="240" w:lineRule="auto"/>
              <w:ind w:firstLine="0"/>
              <w:rPr>
                <w:sz w:val="23"/>
                <w:szCs w:val="23"/>
              </w:rPr>
            </w:pPr>
          </w:p>
        </w:tc>
        <w:tc>
          <w:tcPr>
            <w:tcW w:w="2027" w:type="dxa"/>
            <w:vMerge/>
          </w:tcPr>
          <w:p w:rsidR="00EA3CB0" w:rsidRPr="002F3EE3" w:rsidRDefault="00EA3CB0" w:rsidP="00D02F62">
            <w:pPr>
              <w:pStyle w:val="Paragraph"/>
              <w:spacing w:line="240" w:lineRule="auto"/>
              <w:ind w:firstLine="0"/>
              <w:rPr>
                <w:sz w:val="23"/>
                <w:szCs w:val="23"/>
              </w:rPr>
            </w:pPr>
          </w:p>
        </w:tc>
        <w:tc>
          <w:tcPr>
            <w:tcW w:w="1032"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B</w:t>
            </w:r>
          </w:p>
        </w:tc>
        <w:tc>
          <w:tcPr>
            <w:tcW w:w="1146"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Std. Error</w:t>
            </w:r>
          </w:p>
        </w:tc>
        <w:tc>
          <w:tcPr>
            <w:tcW w:w="1361" w:type="dxa"/>
          </w:tcPr>
          <w:p w:rsidR="00EA3CB0" w:rsidRPr="002F3EE3" w:rsidRDefault="00EA3CB0" w:rsidP="00D02F62">
            <w:pPr>
              <w:pStyle w:val="Paragraph"/>
              <w:spacing w:line="240" w:lineRule="auto"/>
              <w:ind w:firstLine="0"/>
              <w:jc w:val="center"/>
              <w:rPr>
                <w:b/>
                <w:sz w:val="23"/>
                <w:szCs w:val="23"/>
              </w:rPr>
            </w:pPr>
            <w:r w:rsidRPr="002F3EE3">
              <w:rPr>
                <w:b/>
                <w:sz w:val="23"/>
                <w:szCs w:val="23"/>
              </w:rPr>
              <w:t>Beta</w:t>
            </w:r>
          </w:p>
        </w:tc>
        <w:tc>
          <w:tcPr>
            <w:tcW w:w="752" w:type="dxa"/>
            <w:vMerge/>
          </w:tcPr>
          <w:p w:rsidR="00EA3CB0" w:rsidRPr="002F3EE3" w:rsidRDefault="00EA3CB0" w:rsidP="00D02F62">
            <w:pPr>
              <w:pStyle w:val="Paragraph"/>
              <w:spacing w:line="240" w:lineRule="auto"/>
              <w:ind w:firstLine="0"/>
              <w:rPr>
                <w:sz w:val="23"/>
                <w:szCs w:val="23"/>
              </w:rPr>
            </w:pPr>
          </w:p>
        </w:tc>
        <w:tc>
          <w:tcPr>
            <w:tcW w:w="742" w:type="dxa"/>
            <w:vMerge/>
          </w:tcPr>
          <w:p w:rsidR="00EA3CB0" w:rsidRPr="002F3EE3" w:rsidRDefault="00EA3CB0" w:rsidP="00D02F62">
            <w:pPr>
              <w:pStyle w:val="Paragraph"/>
              <w:spacing w:line="240" w:lineRule="auto"/>
              <w:ind w:firstLine="0"/>
              <w:rPr>
                <w:sz w:val="23"/>
                <w:szCs w:val="23"/>
              </w:rPr>
            </w:pPr>
          </w:p>
        </w:tc>
      </w:tr>
      <w:tr w:rsidR="00EA3CB0" w:rsidRPr="002F3EE3" w:rsidTr="00D02F62">
        <w:trPr>
          <w:trHeight w:val="20"/>
        </w:trPr>
        <w:tc>
          <w:tcPr>
            <w:tcW w:w="861" w:type="dxa"/>
            <w:tcBorders>
              <w:bottom w:val="nil"/>
            </w:tcBorders>
          </w:tcPr>
          <w:p w:rsidR="00EA3CB0" w:rsidRPr="002F3EE3" w:rsidRDefault="00EA3CB0" w:rsidP="00D02F62">
            <w:pPr>
              <w:pStyle w:val="Paragraph"/>
              <w:spacing w:line="240" w:lineRule="auto"/>
              <w:ind w:firstLine="0"/>
              <w:rPr>
                <w:sz w:val="23"/>
                <w:szCs w:val="23"/>
              </w:rPr>
            </w:pPr>
            <w:r w:rsidRPr="002F3EE3">
              <w:rPr>
                <w:sz w:val="23"/>
                <w:szCs w:val="23"/>
              </w:rPr>
              <w:t>1</w:t>
            </w:r>
          </w:p>
        </w:tc>
        <w:tc>
          <w:tcPr>
            <w:tcW w:w="2027" w:type="dxa"/>
          </w:tcPr>
          <w:p w:rsidR="00EA3CB0" w:rsidRPr="002F3EE3" w:rsidRDefault="00EA3CB0" w:rsidP="00D02F62">
            <w:pPr>
              <w:pStyle w:val="Paragraph"/>
              <w:spacing w:line="240" w:lineRule="auto"/>
              <w:ind w:firstLine="0"/>
              <w:rPr>
                <w:sz w:val="23"/>
                <w:szCs w:val="23"/>
              </w:rPr>
            </w:pPr>
            <w:r w:rsidRPr="002F3EE3">
              <w:rPr>
                <w:sz w:val="23"/>
                <w:szCs w:val="23"/>
              </w:rPr>
              <w:t>(Constant)</w:t>
            </w:r>
          </w:p>
        </w:tc>
        <w:tc>
          <w:tcPr>
            <w:tcW w:w="1032" w:type="dxa"/>
          </w:tcPr>
          <w:p w:rsidR="00EA3CB0" w:rsidRPr="002F3EE3" w:rsidRDefault="00EA3CB0" w:rsidP="00D02F62">
            <w:pPr>
              <w:pStyle w:val="Paragraph"/>
              <w:spacing w:line="240" w:lineRule="auto"/>
              <w:ind w:firstLine="0"/>
              <w:jc w:val="right"/>
              <w:rPr>
                <w:sz w:val="23"/>
                <w:szCs w:val="23"/>
              </w:rPr>
            </w:pPr>
            <w:r w:rsidRPr="002F3EE3">
              <w:rPr>
                <w:sz w:val="23"/>
                <w:szCs w:val="23"/>
              </w:rPr>
              <w:t>3,528</w:t>
            </w:r>
          </w:p>
        </w:tc>
        <w:tc>
          <w:tcPr>
            <w:tcW w:w="1146" w:type="dxa"/>
          </w:tcPr>
          <w:p w:rsidR="00EA3CB0" w:rsidRPr="002F3EE3" w:rsidRDefault="00EA3CB0" w:rsidP="00D02F62">
            <w:pPr>
              <w:pStyle w:val="Paragraph"/>
              <w:spacing w:line="240" w:lineRule="auto"/>
              <w:ind w:firstLine="0"/>
              <w:jc w:val="right"/>
              <w:rPr>
                <w:sz w:val="23"/>
                <w:szCs w:val="23"/>
              </w:rPr>
            </w:pPr>
            <w:r w:rsidRPr="002F3EE3">
              <w:rPr>
                <w:sz w:val="23"/>
                <w:szCs w:val="23"/>
              </w:rPr>
              <w:t>1,525</w:t>
            </w:r>
          </w:p>
        </w:tc>
        <w:tc>
          <w:tcPr>
            <w:tcW w:w="1361" w:type="dxa"/>
          </w:tcPr>
          <w:p w:rsidR="00EA3CB0" w:rsidRPr="002F3EE3" w:rsidRDefault="00EA3CB0" w:rsidP="00D02F62">
            <w:pPr>
              <w:pStyle w:val="Paragraph"/>
              <w:spacing w:line="240" w:lineRule="auto"/>
              <w:ind w:firstLine="0"/>
              <w:jc w:val="right"/>
              <w:rPr>
                <w:sz w:val="23"/>
                <w:szCs w:val="23"/>
              </w:rPr>
            </w:pPr>
          </w:p>
        </w:tc>
        <w:tc>
          <w:tcPr>
            <w:tcW w:w="752" w:type="dxa"/>
          </w:tcPr>
          <w:p w:rsidR="00EA3CB0" w:rsidRPr="002F3EE3" w:rsidRDefault="00EA3CB0" w:rsidP="00D02F62">
            <w:pPr>
              <w:pStyle w:val="Paragraph"/>
              <w:spacing w:line="240" w:lineRule="auto"/>
              <w:ind w:firstLine="0"/>
              <w:jc w:val="right"/>
              <w:rPr>
                <w:sz w:val="23"/>
                <w:szCs w:val="23"/>
              </w:rPr>
            </w:pPr>
            <w:r w:rsidRPr="002F3EE3">
              <w:rPr>
                <w:sz w:val="23"/>
                <w:szCs w:val="23"/>
              </w:rPr>
              <w:t>2,313</w:t>
            </w:r>
          </w:p>
        </w:tc>
        <w:tc>
          <w:tcPr>
            <w:tcW w:w="742" w:type="dxa"/>
          </w:tcPr>
          <w:p w:rsidR="00EA3CB0" w:rsidRPr="002F3EE3" w:rsidRDefault="00EA3CB0" w:rsidP="00D02F62">
            <w:pPr>
              <w:pStyle w:val="Paragraph"/>
              <w:spacing w:line="240" w:lineRule="auto"/>
              <w:ind w:firstLine="0"/>
              <w:jc w:val="right"/>
              <w:rPr>
                <w:sz w:val="23"/>
                <w:szCs w:val="23"/>
              </w:rPr>
            </w:pPr>
            <w:r w:rsidRPr="002F3EE3">
              <w:rPr>
                <w:sz w:val="23"/>
                <w:szCs w:val="23"/>
              </w:rPr>
              <w:t>0,022</w:t>
            </w:r>
          </w:p>
        </w:tc>
      </w:tr>
      <w:tr w:rsidR="00EA3CB0" w:rsidRPr="002F3EE3" w:rsidTr="00D02F62">
        <w:trPr>
          <w:trHeight w:val="20"/>
        </w:trPr>
        <w:tc>
          <w:tcPr>
            <w:tcW w:w="861" w:type="dxa"/>
            <w:tcBorders>
              <w:top w:val="nil"/>
            </w:tcBorders>
          </w:tcPr>
          <w:p w:rsidR="00EA3CB0" w:rsidRPr="002F3EE3" w:rsidRDefault="00EA3CB0" w:rsidP="00D02F62">
            <w:pPr>
              <w:pStyle w:val="Paragraph"/>
              <w:spacing w:line="240" w:lineRule="auto"/>
              <w:ind w:firstLine="0"/>
              <w:rPr>
                <w:sz w:val="23"/>
                <w:szCs w:val="23"/>
              </w:rPr>
            </w:pPr>
          </w:p>
        </w:tc>
        <w:tc>
          <w:tcPr>
            <w:tcW w:w="2027" w:type="dxa"/>
          </w:tcPr>
          <w:p w:rsidR="00EA3CB0" w:rsidRPr="002F3EE3" w:rsidRDefault="00EA3CB0" w:rsidP="00D02F62">
            <w:pPr>
              <w:pStyle w:val="Paragraph"/>
              <w:spacing w:line="240" w:lineRule="auto"/>
              <w:ind w:firstLine="0"/>
              <w:rPr>
                <w:sz w:val="23"/>
                <w:szCs w:val="23"/>
              </w:rPr>
            </w:pPr>
            <w:r w:rsidRPr="002F3EE3">
              <w:rPr>
                <w:sz w:val="23"/>
                <w:szCs w:val="23"/>
              </w:rPr>
              <w:t>Publikasi</w:t>
            </w:r>
          </w:p>
        </w:tc>
        <w:tc>
          <w:tcPr>
            <w:tcW w:w="1032" w:type="dxa"/>
          </w:tcPr>
          <w:p w:rsidR="00EA3CB0" w:rsidRPr="002F3EE3" w:rsidRDefault="00EA3CB0" w:rsidP="00D02F62">
            <w:pPr>
              <w:pStyle w:val="Paragraph"/>
              <w:spacing w:line="240" w:lineRule="auto"/>
              <w:ind w:firstLine="0"/>
              <w:jc w:val="right"/>
              <w:rPr>
                <w:sz w:val="23"/>
                <w:szCs w:val="23"/>
              </w:rPr>
            </w:pPr>
            <w:r w:rsidRPr="002F3EE3">
              <w:rPr>
                <w:sz w:val="23"/>
                <w:szCs w:val="23"/>
              </w:rPr>
              <w:t>0,388</w:t>
            </w:r>
          </w:p>
        </w:tc>
        <w:tc>
          <w:tcPr>
            <w:tcW w:w="1146" w:type="dxa"/>
          </w:tcPr>
          <w:p w:rsidR="00EA3CB0" w:rsidRPr="002F3EE3" w:rsidRDefault="00EA3CB0" w:rsidP="00D02F62">
            <w:pPr>
              <w:pStyle w:val="Paragraph"/>
              <w:spacing w:line="240" w:lineRule="auto"/>
              <w:ind w:firstLine="0"/>
              <w:jc w:val="right"/>
              <w:rPr>
                <w:sz w:val="23"/>
                <w:szCs w:val="23"/>
              </w:rPr>
            </w:pPr>
            <w:r w:rsidRPr="002F3EE3">
              <w:rPr>
                <w:sz w:val="23"/>
                <w:szCs w:val="23"/>
              </w:rPr>
              <w:t>0,031</w:t>
            </w:r>
          </w:p>
        </w:tc>
        <w:tc>
          <w:tcPr>
            <w:tcW w:w="1361" w:type="dxa"/>
          </w:tcPr>
          <w:p w:rsidR="00EA3CB0" w:rsidRPr="002F3EE3" w:rsidRDefault="00EA3CB0" w:rsidP="00D02F62">
            <w:pPr>
              <w:pStyle w:val="Paragraph"/>
              <w:spacing w:line="240" w:lineRule="auto"/>
              <w:ind w:firstLine="0"/>
              <w:jc w:val="right"/>
              <w:rPr>
                <w:sz w:val="23"/>
                <w:szCs w:val="23"/>
              </w:rPr>
            </w:pPr>
            <w:r w:rsidRPr="002F3EE3">
              <w:rPr>
                <w:sz w:val="23"/>
                <w:szCs w:val="23"/>
              </w:rPr>
              <w:t>0,726</w:t>
            </w:r>
          </w:p>
        </w:tc>
        <w:tc>
          <w:tcPr>
            <w:tcW w:w="752" w:type="dxa"/>
          </w:tcPr>
          <w:p w:rsidR="00EA3CB0" w:rsidRPr="002F3EE3" w:rsidRDefault="00EA3CB0" w:rsidP="00D02F62">
            <w:pPr>
              <w:pStyle w:val="Paragraph"/>
              <w:spacing w:line="240" w:lineRule="auto"/>
              <w:ind w:firstLine="0"/>
              <w:jc w:val="right"/>
              <w:rPr>
                <w:sz w:val="23"/>
                <w:szCs w:val="23"/>
              </w:rPr>
            </w:pPr>
            <w:r w:rsidRPr="002F3EE3">
              <w:rPr>
                <w:sz w:val="23"/>
                <w:szCs w:val="23"/>
              </w:rPr>
              <w:t>12,393</w:t>
            </w:r>
          </w:p>
        </w:tc>
        <w:tc>
          <w:tcPr>
            <w:tcW w:w="742" w:type="dxa"/>
          </w:tcPr>
          <w:p w:rsidR="00EA3CB0" w:rsidRPr="002F3EE3" w:rsidRDefault="00EA3CB0" w:rsidP="00D02F62">
            <w:pPr>
              <w:pStyle w:val="Paragraph"/>
              <w:spacing w:line="240" w:lineRule="auto"/>
              <w:ind w:firstLine="0"/>
              <w:jc w:val="right"/>
              <w:rPr>
                <w:sz w:val="23"/>
                <w:szCs w:val="23"/>
              </w:rPr>
            </w:pPr>
            <w:r w:rsidRPr="002F3EE3">
              <w:rPr>
                <w:sz w:val="23"/>
                <w:szCs w:val="23"/>
              </w:rPr>
              <w:t>0,000</w:t>
            </w:r>
          </w:p>
        </w:tc>
      </w:tr>
    </w:tbl>
    <w:p w:rsidR="00EA3CB0" w:rsidRPr="00EA3CB0" w:rsidRDefault="00EA3CB0" w:rsidP="00FB08D5">
      <w:pPr>
        <w:spacing w:after="0" w:line="240" w:lineRule="auto"/>
        <w:jc w:val="both"/>
        <w:rPr>
          <w:rFonts w:ascii="Times New Roman" w:hAnsi="Times New Roman" w:cs="Times New Roman"/>
          <w:sz w:val="23"/>
          <w:szCs w:val="23"/>
        </w:rPr>
      </w:pPr>
    </w:p>
    <w:p w:rsidR="002B3B47" w:rsidRDefault="002B3B47"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Pemabahasan</w:t>
      </w:r>
    </w:p>
    <w:p w:rsidR="00EA3CB0" w:rsidRPr="00EA3CB0" w:rsidRDefault="00EA3CB0" w:rsidP="00EA3CB0">
      <w:pPr>
        <w:spacing w:after="0" w:line="240" w:lineRule="auto"/>
        <w:ind w:firstLine="720"/>
        <w:jc w:val="both"/>
        <w:textAlignment w:val="baseline"/>
        <w:rPr>
          <w:rFonts w:ascii="Times New Roman" w:hAnsi="Times New Roman" w:cs="Times New Roman"/>
          <w:sz w:val="23"/>
          <w:szCs w:val="23"/>
        </w:rPr>
      </w:pPr>
      <w:r w:rsidRPr="00EA3CB0">
        <w:rPr>
          <w:rFonts w:ascii="Times New Roman" w:hAnsi="Times New Roman" w:cs="Times New Roman"/>
          <w:sz w:val="23"/>
          <w:szCs w:val="23"/>
        </w:rPr>
        <w:t xml:space="preserve">Berdasarkan hasil penelitian yang telah dipaparkan secara deskriptif dan setelah dilakukan pengujian-pengujian hipotesis dengan statistik, maka selanjutnya </w:t>
      </w:r>
      <w:proofErr w:type="gramStart"/>
      <w:r w:rsidRPr="00EA3CB0">
        <w:rPr>
          <w:rFonts w:ascii="Times New Roman" w:hAnsi="Times New Roman" w:cs="Times New Roman"/>
          <w:sz w:val="23"/>
          <w:szCs w:val="23"/>
        </w:rPr>
        <w:t>akan</w:t>
      </w:r>
      <w:proofErr w:type="gramEnd"/>
      <w:r w:rsidRPr="00EA3CB0">
        <w:rPr>
          <w:rFonts w:ascii="Times New Roman" w:hAnsi="Times New Roman" w:cs="Times New Roman"/>
          <w:sz w:val="23"/>
          <w:szCs w:val="23"/>
        </w:rPr>
        <w:t xml:space="preserve"> dibahas keterkaitan antara hasil pengujian tersebut dengan teori-teori yang berlaku. </w:t>
      </w:r>
      <w:proofErr w:type="gramStart"/>
      <w:r w:rsidRPr="00EA3CB0">
        <w:rPr>
          <w:rFonts w:ascii="Times New Roman" w:hAnsi="Times New Roman" w:cs="Times New Roman"/>
          <w:sz w:val="23"/>
          <w:szCs w:val="23"/>
        </w:rPr>
        <w:t>Penelitian ini bertujuan untuk mengetahui pengaruh publikasi terhadap partisipasi masyarakat pada Sensus Ekonomi tahun 2016 studi kasus pemilik UMKM di Kelurahan Air Putih Kota Samarinda.</w:t>
      </w:r>
      <w:proofErr w:type="gramEnd"/>
    </w:p>
    <w:p w:rsidR="00EA3CB0" w:rsidRPr="00EA3CB0" w:rsidRDefault="00EA3CB0" w:rsidP="00EA3CB0">
      <w:pPr>
        <w:spacing w:after="0" w:line="240" w:lineRule="auto"/>
        <w:ind w:firstLine="720"/>
        <w:jc w:val="both"/>
        <w:textAlignment w:val="baseline"/>
        <w:rPr>
          <w:rFonts w:ascii="Times New Roman" w:hAnsi="Times New Roman" w:cs="Times New Roman"/>
          <w:sz w:val="23"/>
          <w:szCs w:val="23"/>
        </w:rPr>
      </w:pPr>
      <w:proofErr w:type="gramStart"/>
      <w:r w:rsidRPr="00EA3CB0">
        <w:rPr>
          <w:rFonts w:ascii="Times New Roman" w:hAnsi="Times New Roman" w:cs="Times New Roman"/>
          <w:sz w:val="23"/>
          <w:szCs w:val="23"/>
        </w:rPr>
        <w:t>Dimensi yang digunakan untuk variabel publikasi berdasarkan teori yang dikemukakan oleh Iriantara (2005) adalah kreativitas, beragam, kuantitas, visibilitas, legibilitas, dan mudah dipahami.</w:t>
      </w:r>
      <w:proofErr w:type="gramEnd"/>
      <w:r w:rsidRPr="00EA3CB0">
        <w:rPr>
          <w:rFonts w:ascii="Times New Roman" w:hAnsi="Times New Roman" w:cs="Times New Roman"/>
          <w:sz w:val="23"/>
          <w:szCs w:val="23"/>
        </w:rPr>
        <w:t xml:space="preserve"> </w:t>
      </w:r>
      <w:proofErr w:type="gramStart"/>
      <w:r w:rsidRPr="00EA3CB0">
        <w:rPr>
          <w:rFonts w:ascii="Times New Roman" w:hAnsi="Times New Roman" w:cs="Times New Roman"/>
          <w:sz w:val="23"/>
          <w:szCs w:val="23"/>
        </w:rPr>
        <w:t>Hasil jawaban responden yang dikemukakan dalam persepsi responden untuk dimensi kreativitas menunjukkan mayoritas jawaban positif (sangat setuju dan setuju) lebih dominan dibandingkan dengan jawaban negatif (tidak setuju dan sangat tidak setuju).</w:t>
      </w:r>
      <w:proofErr w:type="gramEnd"/>
      <w:r w:rsidRPr="00EA3CB0">
        <w:rPr>
          <w:rFonts w:ascii="Times New Roman" w:hAnsi="Times New Roman" w:cs="Times New Roman"/>
          <w:sz w:val="23"/>
          <w:szCs w:val="23"/>
        </w:rPr>
        <w:t xml:space="preserve"> Persepsi responden yang dominan positif tersebut merupakan fakta lapangan yang menunjukkan bahwa publikasi yang dilakukan oleh BPS pada Sensus Ekonomi tahun 2016 memiliki metode yang cerdas, unik, dan menarik sehingga mendorong antusiasme dan perhatian masyarakat untuk membaca dan mengetahui lebih lanjut tentang sensus ekonomi. </w:t>
      </w:r>
    </w:p>
    <w:p w:rsidR="00EA3CB0" w:rsidRDefault="00EA3CB0" w:rsidP="00EA3CB0">
      <w:pPr>
        <w:spacing w:after="0" w:line="240" w:lineRule="auto"/>
        <w:ind w:firstLine="720"/>
        <w:jc w:val="both"/>
        <w:textAlignment w:val="baseline"/>
        <w:rPr>
          <w:rFonts w:ascii="Times New Roman" w:hAnsi="Times New Roman" w:cs="Times New Roman"/>
          <w:sz w:val="23"/>
          <w:szCs w:val="23"/>
        </w:rPr>
      </w:pPr>
      <w:proofErr w:type="gramStart"/>
      <w:r w:rsidRPr="00EA3CB0">
        <w:rPr>
          <w:rFonts w:ascii="Times New Roman" w:hAnsi="Times New Roman" w:cs="Times New Roman"/>
          <w:sz w:val="23"/>
          <w:szCs w:val="23"/>
        </w:rPr>
        <w:t>Hasil jawaban responden yang dikemukakan dalam persepsi responden untuk dimensi keberagaman menunjukkan mayoritas jawaban positif (sangat setuju dan setuju) lebih dominan dibandingkan dengan jawaban negatif (tidak setuju dan sangat tidak setuju).</w:t>
      </w:r>
      <w:proofErr w:type="gramEnd"/>
      <w:r w:rsidRPr="00EA3CB0">
        <w:rPr>
          <w:rFonts w:ascii="Times New Roman" w:hAnsi="Times New Roman" w:cs="Times New Roman"/>
          <w:sz w:val="23"/>
          <w:szCs w:val="23"/>
        </w:rPr>
        <w:t xml:space="preserve"> Persepsi responden yang dominan positif tersebut merupakan fakta lapangan yang menunjukkan bahwa publikasi yang dilakukan oleh BPS pada Sensus Ekonomi tahun 2016 sangat beragam baik itu dilihat dari bentuk penyampaian informasi maupun dari isi informasi yang ditampilkan.</w:t>
      </w:r>
    </w:p>
    <w:p w:rsidR="002B3B47" w:rsidRPr="005A58AC" w:rsidRDefault="002B3B47" w:rsidP="002B3B47">
      <w:pPr>
        <w:spacing w:after="0" w:line="240" w:lineRule="auto"/>
        <w:rPr>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CE0636" w:rsidRPr="00CE0636" w:rsidRDefault="00CE0636" w:rsidP="00CE0636">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ab/>
      </w:r>
      <w:proofErr w:type="gramStart"/>
      <w:r w:rsidRPr="00CE0636">
        <w:rPr>
          <w:rFonts w:ascii="Times New Roman" w:hAnsi="Times New Roman" w:cs="Times New Roman"/>
          <w:sz w:val="23"/>
          <w:szCs w:val="23"/>
        </w:rPr>
        <w:t>Penelitian ini bertujuan untuk mengetahui pengaruh publikasi terhadap partisipasi masyarakat dengan studi kasus pemilik usaha UMKM di Kelurahan Air Putih Kota Samarinda.</w:t>
      </w:r>
      <w:proofErr w:type="gramEnd"/>
      <w:r w:rsidRPr="00CE0636">
        <w:rPr>
          <w:rFonts w:ascii="Times New Roman" w:hAnsi="Times New Roman" w:cs="Times New Roman"/>
          <w:sz w:val="23"/>
          <w:szCs w:val="23"/>
        </w:rPr>
        <w:t xml:space="preserve"> Dari hasil penelitian dan pembahasan yang telah dilakukan sebelumnya dapat disimpulkan bahwa penelitian ini membuktikan secara empiris tentang:</w:t>
      </w:r>
    </w:p>
    <w:p w:rsidR="00CE0636" w:rsidRPr="00CE0636" w:rsidRDefault="00CE0636" w:rsidP="00CE0636">
      <w:pPr>
        <w:pStyle w:val="ListParagraph"/>
        <w:numPr>
          <w:ilvl w:val="0"/>
          <w:numId w:val="16"/>
        </w:numPr>
        <w:shd w:val="clear" w:color="auto" w:fill="FFFFFF"/>
        <w:spacing w:after="0" w:line="240" w:lineRule="auto"/>
        <w:ind w:left="426" w:hanging="426"/>
        <w:jc w:val="both"/>
        <w:textAlignment w:val="baseline"/>
        <w:rPr>
          <w:rFonts w:ascii="Times New Roman" w:hAnsi="Times New Roman"/>
          <w:sz w:val="23"/>
          <w:szCs w:val="23"/>
        </w:rPr>
      </w:pPr>
      <w:r w:rsidRPr="00CE0636">
        <w:rPr>
          <w:rFonts w:ascii="Times New Roman" w:hAnsi="Times New Roman"/>
          <w:sz w:val="23"/>
          <w:szCs w:val="23"/>
        </w:rPr>
        <w:t>Publikasi berpengaruh signifikan terhadap partisipasi masyarakat pada Sensus Ekonomi Tahun 2016. Nilai R2 adalah 0,726, hal ini berarti 72</w:t>
      </w:r>
      <w:proofErr w:type="gramStart"/>
      <w:r w:rsidRPr="00CE0636">
        <w:rPr>
          <w:rFonts w:ascii="Times New Roman" w:hAnsi="Times New Roman"/>
          <w:sz w:val="23"/>
          <w:szCs w:val="23"/>
        </w:rPr>
        <w:t>,6</w:t>
      </w:r>
      <w:proofErr w:type="gramEnd"/>
      <w:r w:rsidRPr="00CE0636">
        <w:rPr>
          <w:rFonts w:ascii="Times New Roman" w:hAnsi="Times New Roman"/>
          <w:sz w:val="23"/>
          <w:szCs w:val="23"/>
        </w:rPr>
        <w:t xml:space="preserve">% variasi partisipasi masyarakat dapat dijelaskan oleh variabel independen </w:t>
      </w:r>
      <w:r w:rsidRPr="00CE0636">
        <w:rPr>
          <w:rFonts w:ascii="Times New Roman" w:hAnsi="Times New Roman"/>
          <w:sz w:val="23"/>
          <w:szCs w:val="23"/>
        </w:rPr>
        <w:lastRenderedPageBreak/>
        <w:t>(publikasi). Sedangkan sisanya 27</w:t>
      </w:r>
      <w:proofErr w:type="gramStart"/>
      <w:r w:rsidRPr="00CE0636">
        <w:rPr>
          <w:rFonts w:ascii="Times New Roman" w:hAnsi="Times New Roman"/>
          <w:sz w:val="23"/>
          <w:szCs w:val="23"/>
        </w:rPr>
        <w:t>,4</w:t>
      </w:r>
      <w:proofErr w:type="gramEnd"/>
      <w:r w:rsidRPr="00CE0636">
        <w:rPr>
          <w:rFonts w:ascii="Times New Roman" w:hAnsi="Times New Roman"/>
          <w:sz w:val="23"/>
          <w:szCs w:val="23"/>
        </w:rPr>
        <w:t>% (100% - 72,6%) dijelaskan oleh faktor lain yang tidak diteliti atau berada di luar model dalam penelitian.</w:t>
      </w:r>
    </w:p>
    <w:p w:rsidR="00CE0636" w:rsidRPr="00CE0636" w:rsidRDefault="00CE0636" w:rsidP="00CE0636">
      <w:pPr>
        <w:pStyle w:val="ListParagraph"/>
        <w:numPr>
          <w:ilvl w:val="0"/>
          <w:numId w:val="16"/>
        </w:numPr>
        <w:shd w:val="clear" w:color="auto" w:fill="FFFFFF"/>
        <w:spacing w:after="0" w:line="240" w:lineRule="auto"/>
        <w:ind w:left="426" w:hanging="426"/>
        <w:jc w:val="both"/>
        <w:textAlignment w:val="baseline"/>
        <w:rPr>
          <w:rFonts w:ascii="Times New Roman" w:hAnsi="Times New Roman"/>
          <w:sz w:val="23"/>
          <w:szCs w:val="23"/>
        </w:rPr>
      </w:pPr>
      <w:r w:rsidRPr="00CE0636">
        <w:rPr>
          <w:rFonts w:ascii="Times New Roman" w:hAnsi="Times New Roman"/>
          <w:sz w:val="23"/>
          <w:szCs w:val="23"/>
        </w:rPr>
        <w:t>Berdasarkan nilai signifikansi dengan kriteria signifikan 0</w:t>
      </w:r>
      <w:proofErr w:type="gramStart"/>
      <w:r w:rsidRPr="00CE0636">
        <w:rPr>
          <w:rFonts w:ascii="Times New Roman" w:hAnsi="Times New Roman"/>
          <w:sz w:val="23"/>
          <w:szCs w:val="23"/>
        </w:rPr>
        <w:t>,05</w:t>
      </w:r>
      <w:proofErr w:type="gramEnd"/>
      <w:r w:rsidRPr="00CE0636">
        <w:rPr>
          <w:rFonts w:ascii="Times New Roman" w:hAnsi="Times New Roman"/>
          <w:sz w:val="23"/>
          <w:szCs w:val="23"/>
        </w:rPr>
        <w:t xml:space="preserve"> diperoleh Sig.= 0,00 &lt; 0,05. Hasil tersebut menunjukkan bahwa publikasi yang dilakukan oleh BPS berpengaruh signifikan terhadap partisipasi masyarakat pada Sensus Ekonomi 2016.</w:t>
      </w:r>
    </w:p>
    <w:p w:rsidR="009F7372" w:rsidRDefault="009F7372" w:rsidP="009F7372">
      <w:pPr>
        <w:spacing w:after="0" w:line="240" w:lineRule="auto"/>
        <w:ind w:firstLine="567"/>
        <w:jc w:val="both"/>
        <w:rPr>
          <w:rFonts w:ascii="Times New Roman" w:hAnsi="Times New Roman"/>
          <w:sz w:val="23"/>
          <w:szCs w:val="23"/>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EA3CB0" w:rsidRPr="00EA3CB0" w:rsidRDefault="00FB08D5" w:rsidP="00EA3CB0">
      <w:pPr>
        <w:shd w:val="clear" w:color="auto" w:fill="FFFFFF"/>
        <w:spacing w:after="0" w:line="240" w:lineRule="auto"/>
        <w:jc w:val="both"/>
        <w:textAlignment w:val="baseline"/>
        <w:rPr>
          <w:rFonts w:ascii="Times New Roman" w:hAnsi="Times New Roman" w:cs="Times New Roman"/>
          <w:sz w:val="23"/>
          <w:szCs w:val="23"/>
        </w:rPr>
      </w:pPr>
      <w:r w:rsidRPr="00716DAC">
        <w:rPr>
          <w:rFonts w:ascii="Times New Roman" w:hAnsi="Times New Roman" w:cs="Times New Roman"/>
          <w:sz w:val="23"/>
          <w:szCs w:val="23"/>
        </w:rPr>
        <w:tab/>
      </w:r>
      <w:proofErr w:type="gramStart"/>
      <w:r w:rsidR="00EA3CB0" w:rsidRPr="00EA3CB0">
        <w:rPr>
          <w:rFonts w:ascii="Times New Roman" w:hAnsi="Times New Roman" w:cs="Times New Roman"/>
          <w:sz w:val="23"/>
          <w:szCs w:val="23"/>
        </w:rPr>
        <w:t>Penelitian ini bertujuan untuk mengetahui pengaruh publikasi terhadap partisipasi masyarakat dengan studi kasus pemilik usaha UMKM di Kelurahan Air Putih Kota Samarinda.</w:t>
      </w:r>
      <w:proofErr w:type="gramEnd"/>
      <w:r w:rsidR="00EA3CB0" w:rsidRPr="00EA3CB0">
        <w:rPr>
          <w:rFonts w:ascii="Times New Roman" w:hAnsi="Times New Roman" w:cs="Times New Roman"/>
          <w:sz w:val="23"/>
          <w:szCs w:val="23"/>
        </w:rPr>
        <w:t xml:space="preserve"> Dari hasil penelitian dan pembahasan yang telah dilakukan sebelumnya dapat disimpulkan bahwa penelitian ini membuktikan secara empiris tentang:</w:t>
      </w:r>
    </w:p>
    <w:p w:rsidR="00EA3CB0" w:rsidRPr="00EA3CB0" w:rsidRDefault="00EA3CB0" w:rsidP="00EA3CB0">
      <w:pPr>
        <w:pStyle w:val="ListParagraph"/>
        <w:numPr>
          <w:ilvl w:val="0"/>
          <w:numId w:val="13"/>
        </w:numPr>
        <w:shd w:val="clear" w:color="auto" w:fill="FFFFFF"/>
        <w:spacing w:after="0" w:line="240" w:lineRule="auto"/>
        <w:ind w:left="440"/>
        <w:jc w:val="both"/>
        <w:textAlignment w:val="baseline"/>
        <w:rPr>
          <w:rFonts w:ascii="Times New Roman" w:hAnsi="Times New Roman"/>
          <w:sz w:val="23"/>
          <w:szCs w:val="23"/>
        </w:rPr>
      </w:pPr>
      <w:r w:rsidRPr="00EA3CB0">
        <w:rPr>
          <w:rFonts w:ascii="Times New Roman" w:hAnsi="Times New Roman"/>
          <w:sz w:val="23"/>
          <w:szCs w:val="23"/>
        </w:rPr>
        <w:t>Publikasi berpengaruh signifikan terhadap partisipasi masyarakat pada Sensus Ekonomi Tahun 2016. Nilai R2 adalah 0,726, hal ini berarti 72</w:t>
      </w:r>
      <w:proofErr w:type="gramStart"/>
      <w:r w:rsidRPr="00EA3CB0">
        <w:rPr>
          <w:rFonts w:ascii="Times New Roman" w:hAnsi="Times New Roman"/>
          <w:sz w:val="23"/>
          <w:szCs w:val="23"/>
        </w:rPr>
        <w:t>,6</w:t>
      </w:r>
      <w:proofErr w:type="gramEnd"/>
      <w:r w:rsidRPr="00EA3CB0">
        <w:rPr>
          <w:rFonts w:ascii="Times New Roman" w:hAnsi="Times New Roman"/>
          <w:sz w:val="23"/>
          <w:szCs w:val="23"/>
        </w:rPr>
        <w:t>% variasi partisipasi masyarakat dapat dijelaskan oleh variabel independen (publikasi). Sedangkan sisanya 27</w:t>
      </w:r>
      <w:proofErr w:type="gramStart"/>
      <w:r w:rsidRPr="00EA3CB0">
        <w:rPr>
          <w:rFonts w:ascii="Times New Roman" w:hAnsi="Times New Roman"/>
          <w:sz w:val="23"/>
          <w:szCs w:val="23"/>
        </w:rPr>
        <w:t>,4</w:t>
      </w:r>
      <w:proofErr w:type="gramEnd"/>
      <w:r w:rsidRPr="00EA3CB0">
        <w:rPr>
          <w:rFonts w:ascii="Times New Roman" w:hAnsi="Times New Roman"/>
          <w:sz w:val="23"/>
          <w:szCs w:val="23"/>
        </w:rPr>
        <w:t>% (100% - 72,6%) dijelaskan oleh faktor lain yang tidak diteliti atau berada di luar model dalam penelitian.</w:t>
      </w:r>
    </w:p>
    <w:p w:rsidR="00EA3CB0" w:rsidRPr="00EA3CB0" w:rsidRDefault="00EA3CB0" w:rsidP="00EA3CB0">
      <w:pPr>
        <w:pStyle w:val="ListParagraph"/>
        <w:numPr>
          <w:ilvl w:val="0"/>
          <w:numId w:val="13"/>
        </w:numPr>
        <w:shd w:val="clear" w:color="auto" w:fill="FFFFFF"/>
        <w:spacing w:after="0" w:line="240" w:lineRule="auto"/>
        <w:ind w:left="440"/>
        <w:jc w:val="both"/>
        <w:textAlignment w:val="baseline"/>
        <w:rPr>
          <w:rFonts w:ascii="Times New Roman" w:hAnsi="Times New Roman"/>
          <w:sz w:val="23"/>
          <w:szCs w:val="23"/>
        </w:rPr>
      </w:pPr>
      <w:r w:rsidRPr="00EA3CB0">
        <w:rPr>
          <w:rFonts w:ascii="Times New Roman" w:hAnsi="Times New Roman"/>
          <w:sz w:val="23"/>
          <w:szCs w:val="23"/>
        </w:rPr>
        <w:t>Berdasarkan nilai signifikansi dengan kriteria signifikan 0</w:t>
      </w:r>
      <w:proofErr w:type="gramStart"/>
      <w:r w:rsidRPr="00EA3CB0">
        <w:rPr>
          <w:rFonts w:ascii="Times New Roman" w:hAnsi="Times New Roman"/>
          <w:sz w:val="23"/>
          <w:szCs w:val="23"/>
        </w:rPr>
        <w:t>,05</w:t>
      </w:r>
      <w:proofErr w:type="gramEnd"/>
      <w:r w:rsidRPr="00EA3CB0">
        <w:rPr>
          <w:rFonts w:ascii="Times New Roman" w:hAnsi="Times New Roman"/>
          <w:sz w:val="23"/>
          <w:szCs w:val="23"/>
        </w:rPr>
        <w:t xml:space="preserve"> diperoleh Sig.= 0,00 &lt; 0,05. Hasil tersebut menunjukkan bahwa publikasi yang dilakukan oleh BPS berpengaruh signifikan terhadap partisipasi masyarakat pada Sensus Ekonomi 2016.</w:t>
      </w:r>
    </w:p>
    <w:p w:rsidR="00EA3CB0" w:rsidRPr="00EA3CB0" w:rsidRDefault="00EA3CB0" w:rsidP="00EA3CB0">
      <w:pPr>
        <w:autoSpaceDE w:val="0"/>
        <w:autoSpaceDN w:val="0"/>
        <w:adjustRightInd w:val="0"/>
        <w:spacing w:after="0" w:line="240" w:lineRule="auto"/>
        <w:jc w:val="both"/>
        <w:rPr>
          <w:rFonts w:ascii="Times New Roman" w:hAnsi="Times New Roman" w:cs="Times New Roman"/>
          <w:sz w:val="23"/>
          <w:szCs w:val="23"/>
        </w:rPr>
      </w:pPr>
      <w:r w:rsidRPr="00EA3CB0">
        <w:rPr>
          <w:rFonts w:ascii="Times New Roman" w:hAnsi="Times New Roman" w:cs="Times New Roman"/>
          <w:sz w:val="23"/>
          <w:szCs w:val="23"/>
        </w:rPr>
        <w:t>Berdasarkan kesimpulan yang diuraikan di atas dapat disarankan:</w:t>
      </w:r>
    </w:p>
    <w:p w:rsidR="00EA3CB0" w:rsidRPr="00EA3CB0" w:rsidRDefault="00EA3CB0" w:rsidP="00EA3CB0">
      <w:pPr>
        <w:pStyle w:val="ListParagraph"/>
        <w:numPr>
          <w:ilvl w:val="0"/>
          <w:numId w:val="15"/>
        </w:numPr>
        <w:autoSpaceDE w:val="0"/>
        <w:autoSpaceDN w:val="0"/>
        <w:adjustRightInd w:val="0"/>
        <w:spacing w:after="0" w:line="240" w:lineRule="auto"/>
        <w:ind w:left="660" w:hanging="610"/>
        <w:jc w:val="both"/>
        <w:rPr>
          <w:rFonts w:ascii="Times New Roman" w:hAnsi="Times New Roman"/>
          <w:sz w:val="23"/>
          <w:szCs w:val="23"/>
        </w:rPr>
      </w:pPr>
      <w:r w:rsidRPr="00EA3CB0">
        <w:rPr>
          <w:rFonts w:ascii="Times New Roman" w:hAnsi="Times New Roman"/>
          <w:sz w:val="23"/>
          <w:szCs w:val="23"/>
        </w:rPr>
        <w:t xml:space="preserve">Selain melakukan publikasi Sensus Ekonomi melalui media cetak, Badan Pusat Statistik harusnya melakukan publikasi melalui media lain. Meskipun publikasi Sensus Ekonomi melalui media cetak sudah cukup, </w:t>
      </w:r>
      <w:proofErr w:type="gramStart"/>
      <w:r w:rsidRPr="00EA3CB0">
        <w:rPr>
          <w:rFonts w:ascii="Times New Roman" w:hAnsi="Times New Roman"/>
          <w:sz w:val="23"/>
          <w:szCs w:val="23"/>
        </w:rPr>
        <w:t>akan</w:t>
      </w:r>
      <w:proofErr w:type="gramEnd"/>
      <w:r w:rsidRPr="00EA3CB0">
        <w:rPr>
          <w:rFonts w:ascii="Times New Roman" w:hAnsi="Times New Roman"/>
          <w:sz w:val="23"/>
          <w:szCs w:val="23"/>
        </w:rPr>
        <w:t xml:space="preserve"> tetapi untuk lebih memaksimalkan pemahaman dan pengetahuan masyarakat lebih luas lagi tentang Sensus Ekonomi maka publikasi melalui media lain sangat disarankan.</w:t>
      </w:r>
    </w:p>
    <w:p w:rsidR="00EA3CB0" w:rsidRPr="00EA3CB0" w:rsidRDefault="00EA3CB0" w:rsidP="00EA3CB0">
      <w:pPr>
        <w:pStyle w:val="ListParagraph"/>
        <w:numPr>
          <w:ilvl w:val="0"/>
          <w:numId w:val="15"/>
        </w:numPr>
        <w:autoSpaceDE w:val="0"/>
        <w:autoSpaceDN w:val="0"/>
        <w:adjustRightInd w:val="0"/>
        <w:spacing w:after="0" w:line="240" w:lineRule="auto"/>
        <w:ind w:left="660" w:hanging="610"/>
        <w:jc w:val="both"/>
        <w:rPr>
          <w:rFonts w:ascii="Times New Roman" w:hAnsi="Times New Roman"/>
          <w:sz w:val="23"/>
          <w:szCs w:val="23"/>
        </w:rPr>
      </w:pPr>
      <w:r w:rsidRPr="00EA3CB0">
        <w:rPr>
          <w:rFonts w:ascii="Times New Roman" w:hAnsi="Times New Roman"/>
          <w:sz w:val="23"/>
          <w:szCs w:val="23"/>
        </w:rPr>
        <w:t xml:space="preserve">Partisipasi masyarakat dalam Sensus Ekonomi tanpa adanya </w:t>
      </w:r>
      <w:proofErr w:type="gramStart"/>
      <w:r w:rsidRPr="00EA3CB0">
        <w:rPr>
          <w:rFonts w:ascii="Times New Roman" w:hAnsi="Times New Roman"/>
          <w:sz w:val="23"/>
          <w:szCs w:val="23"/>
        </w:rPr>
        <w:t>tim</w:t>
      </w:r>
      <w:proofErr w:type="gramEnd"/>
      <w:r w:rsidRPr="00EA3CB0">
        <w:rPr>
          <w:rFonts w:ascii="Times New Roman" w:hAnsi="Times New Roman"/>
          <w:sz w:val="23"/>
          <w:szCs w:val="23"/>
        </w:rPr>
        <w:t xml:space="preserve"> sensus yang dibentuk untuk mendatangi setiap UMKM melakukan pendataan akan berkurang, jadi sangat disarankan kepada masyarakat untuk lebih meningkatkan lagi kesadarannya dalam berpartisipasi pada Sensus Ekonomi.</w:t>
      </w:r>
    </w:p>
    <w:p w:rsidR="00EA3CB0" w:rsidRPr="00EA3CB0" w:rsidRDefault="00EA3CB0" w:rsidP="00EA3CB0">
      <w:pPr>
        <w:pStyle w:val="ListParagraph"/>
        <w:numPr>
          <w:ilvl w:val="0"/>
          <w:numId w:val="15"/>
        </w:numPr>
        <w:autoSpaceDE w:val="0"/>
        <w:autoSpaceDN w:val="0"/>
        <w:adjustRightInd w:val="0"/>
        <w:spacing w:after="0" w:line="240" w:lineRule="auto"/>
        <w:ind w:left="660" w:hanging="610"/>
        <w:jc w:val="both"/>
        <w:rPr>
          <w:rFonts w:ascii="Times New Roman" w:hAnsi="Times New Roman"/>
          <w:sz w:val="23"/>
          <w:szCs w:val="23"/>
        </w:rPr>
      </w:pPr>
      <w:r w:rsidRPr="00EA3CB0">
        <w:rPr>
          <w:rFonts w:ascii="Times New Roman" w:hAnsi="Times New Roman"/>
          <w:sz w:val="23"/>
          <w:szCs w:val="23"/>
        </w:rPr>
        <w:t>Untuk penelitian selanjutnya agar lebih mengembangkan variabel penelitian dan lebih memahami objek penelitian karena masih banyak faktor-faktor publikasi di luar penelitian ini yang dapat mempengaruhi tingkat partisipasi masyarakat dalam Sensus Ekonomi yang dilaksanakan oleh Badan Pusat Statistik.</w:t>
      </w:r>
    </w:p>
    <w:p w:rsidR="002B3B47" w:rsidRDefault="002B3B47"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Armidah. (2012). Model Partisipasi Masyarakat dalam Mendukung Efisiensi dan Keefektifan Manajemen Pelayanan Pendidikan Dasar. </w:t>
      </w:r>
      <w:r w:rsidRPr="008379C2">
        <w:rPr>
          <w:i/>
          <w:noProof/>
          <w:sz w:val="23"/>
          <w:szCs w:val="23"/>
          <w:lang w:val="id-ID"/>
        </w:rPr>
        <w:t>MADRASAH</w:t>
      </w:r>
      <w:r w:rsidRPr="008379C2">
        <w:rPr>
          <w:noProof/>
          <w:sz w:val="23"/>
          <w:szCs w:val="23"/>
          <w:lang w:val="id-ID"/>
        </w:rPr>
        <w:t>,</w:t>
      </w:r>
      <w:r w:rsidRPr="008379C2">
        <w:rPr>
          <w:i/>
          <w:noProof/>
          <w:sz w:val="23"/>
          <w:szCs w:val="23"/>
          <w:lang w:val="id-ID"/>
        </w:rPr>
        <w:t xml:space="preserve"> 3</w:t>
      </w:r>
      <w:r w:rsidRPr="008379C2">
        <w:rPr>
          <w:noProof/>
          <w:sz w:val="23"/>
          <w:szCs w:val="23"/>
          <w:lang w:val="id-ID"/>
        </w:rPr>
        <w:t xml:space="preserve">(2), 216-232.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lastRenderedPageBreak/>
        <w:t xml:space="preserve">Arnstein, Sherry R. (1969). A Ladder of Citizen Participation. </w:t>
      </w:r>
      <w:r w:rsidRPr="008379C2">
        <w:rPr>
          <w:i/>
          <w:noProof/>
          <w:sz w:val="23"/>
          <w:szCs w:val="23"/>
          <w:lang w:val="id-ID"/>
        </w:rPr>
        <w:t>Journal of the American Institute of Planners</w:t>
      </w:r>
      <w:r w:rsidRPr="008379C2">
        <w:rPr>
          <w:noProof/>
          <w:sz w:val="23"/>
          <w:szCs w:val="23"/>
          <w:lang w:val="id-ID"/>
        </w:rPr>
        <w:t>,</w:t>
      </w:r>
      <w:r w:rsidRPr="008379C2">
        <w:rPr>
          <w:i/>
          <w:noProof/>
          <w:sz w:val="23"/>
          <w:szCs w:val="23"/>
          <w:lang w:val="id-ID"/>
        </w:rPr>
        <w:t xml:space="preserve"> 35</w:t>
      </w:r>
      <w:r w:rsidRPr="008379C2">
        <w:rPr>
          <w:noProof/>
          <w:sz w:val="23"/>
          <w:szCs w:val="23"/>
          <w:lang w:val="id-ID"/>
        </w:rPr>
        <w:t>(4), 216-224. doi: 10.1080/01944366908977225</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Barros, Alexandre R. (1993). Some Implications of New Growth Theory for Economic Development. </w:t>
      </w:r>
      <w:r w:rsidRPr="008379C2">
        <w:rPr>
          <w:i/>
          <w:noProof/>
          <w:sz w:val="23"/>
          <w:szCs w:val="23"/>
          <w:lang w:val="id-ID"/>
        </w:rPr>
        <w:t>Journal of International Development</w:t>
      </w:r>
      <w:r w:rsidRPr="008379C2">
        <w:rPr>
          <w:noProof/>
          <w:sz w:val="23"/>
          <w:szCs w:val="23"/>
          <w:lang w:val="id-ID"/>
        </w:rPr>
        <w:t>,</w:t>
      </w:r>
      <w:r w:rsidRPr="008379C2">
        <w:rPr>
          <w:i/>
          <w:noProof/>
          <w:sz w:val="23"/>
          <w:szCs w:val="23"/>
          <w:lang w:val="id-ID"/>
        </w:rPr>
        <w:t xml:space="preserve"> 5</w:t>
      </w:r>
      <w:r w:rsidRPr="008379C2">
        <w:rPr>
          <w:noProof/>
          <w:sz w:val="23"/>
          <w:szCs w:val="23"/>
          <w:lang w:val="id-ID"/>
        </w:rPr>
        <w:t>(5), 531-558. doi: doi:10.1002/jid.3380050506</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Connor, Desmond M. (1988). A New Ladder of Citizen Participation. </w:t>
      </w:r>
      <w:r w:rsidRPr="008379C2">
        <w:rPr>
          <w:i/>
          <w:noProof/>
          <w:sz w:val="23"/>
          <w:szCs w:val="23"/>
          <w:lang w:val="id-ID"/>
        </w:rPr>
        <w:t>National Civic Review</w:t>
      </w:r>
      <w:r w:rsidRPr="008379C2">
        <w:rPr>
          <w:noProof/>
          <w:sz w:val="23"/>
          <w:szCs w:val="23"/>
          <w:lang w:val="id-ID"/>
        </w:rPr>
        <w:t>,</w:t>
      </w:r>
      <w:r w:rsidRPr="008379C2">
        <w:rPr>
          <w:i/>
          <w:noProof/>
          <w:sz w:val="23"/>
          <w:szCs w:val="23"/>
          <w:lang w:val="id-ID"/>
        </w:rPr>
        <w:t xml:space="preserve"> 77</w:t>
      </w:r>
      <w:r w:rsidRPr="008379C2">
        <w:rPr>
          <w:noProof/>
          <w:sz w:val="23"/>
          <w:szCs w:val="23"/>
          <w:lang w:val="id-ID"/>
        </w:rPr>
        <w:t xml:space="preserve">(3), 249-257.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Curtis, Dan B., Floyd, James J., &amp; Winsor, Jerry L. (1996). </w:t>
      </w:r>
      <w:r w:rsidRPr="008379C2">
        <w:rPr>
          <w:i/>
          <w:noProof/>
          <w:sz w:val="23"/>
          <w:szCs w:val="23"/>
          <w:lang w:val="id-ID"/>
        </w:rPr>
        <w:t>Business and Professional Communication</w:t>
      </w:r>
      <w:r w:rsidRPr="008379C2">
        <w:rPr>
          <w:noProof/>
          <w:sz w:val="23"/>
          <w:szCs w:val="23"/>
          <w:lang w:val="id-ID"/>
        </w:rPr>
        <w:t>. Jakarta: PT. Rosda Jayaputra.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Fariani, Silvia Rita, &amp; Aryanto, Widodo. (2009). </w:t>
      </w:r>
      <w:r w:rsidRPr="008379C2">
        <w:rPr>
          <w:i/>
          <w:noProof/>
          <w:sz w:val="23"/>
          <w:szCs w:val="23"/>
          <w:lang w:val="id-ID"/>
        </w:rPr>
        <w:t>Panduan Praktisi Public Relations</w:t>
      </w:r>
      <w:r w:rsidRPr="008379C2">
        <w:rPr>
          <w:noProof/>
          <w:sz w:val="23"/>
          <w:szCs w:val="23"/>
          <w:lang w:val="id-ID"/>
        </w:rPr>
        <w:t>. Jakarta: PT. Elex Media Kompetindo.</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Fung, Archon. (2012). </w:t>
      </w:r>
      <w:r w:rsidRPr="008379C2">
        <w:rPr>
          <w:i/>
          <w:noProof/>
          <w:sz w:val="23"/>
          <w:szCs w:val="23"/>
          <w:lang w:val="id-ID"/>
        </w:rPr>
        <w:t>Empowered Participation: Reinventing Urban Democracy</w:t>
      </w:r>
      <w:r w:rsidRPr="008379C2">
        <w:rPr>
          <w:noProof/>
          <w:sz w:val="23"/>
          <w:szCs w:val="23"/>
          <w:lang w:val="id-ID"/>
        </w:rPr>
        <w:t>. Princeton: Princeton University Press.</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Ghozali, Imam. (2009). </w:t>
      </w:r>
      <w:r w:rsidRPr="008379C2">
        <w:rPr>
          <w:i/>
          <w:noProof/>
          <w:sz w:val="23"/>
          <w:szCs w:val="23"/>
          <w:lang w:val="id-ID"/>
        </w:rPr>
        <w:t>Aplikasi Analisis Multivariate dengan Program SPSS</w:t>
      </w:r>
      <w:r w:rsidRPr="008379C2">
        <w:rPr>
          <w:noProof/>
          <w:sz w:val="23"/>
          <w:szCs w:val="23"/>
          <w:lang w:val="id-ID"/>
        </w:rPr>
        <w:t>. Semarang: Badan Penerbit Universitas Diponegoro.</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Ghozali, Imam. (2011). </w:t>
      </w:r>
      <w:r w:rsidRPr="008379C2">
        <w:rPr>
          <w:i/>
          <w:noProof/>
          <w:sz w:val="23"/>
          <w:szCs w:val="23"/>
          <w:lang w:val="id-ID"/>
        </w:rPr>
        <w:t>Aplikasi Analisis Multivariate dengan Program SPSS 19</w:t>
      </w:r>
      <w:r w:rsidRPr="008379C2">
        <w:rPr>
          <w:noProof/>
          <w:sz w:val="23"/>
          <w:szCs w:val="23"/>
          <w:lang w:val="id-ID"/>
        </w:rPr>
        <w:t xml:space="preserve"> (Edisi Kelima). Semarang: Badan Penerbit Universitas Diponegoro.</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Griffin, Emory A. (2012). </w:t>
      </w:r>
      <w:r w:rsidRPr="008379C2">
        <w:rPr>
          <w:i/>
          <w:noProof/>
          <w:sz w:val="23"/>
          <w:szCs w:val="23"/>
          <w:lang w:val="id-ID"/>
        </w:rPr>
        <w:t>A First Look at Communication Theory</w:t>
      </w:r>
      <w:r w:rsidRPr="008379C2">
        <w:rPr>
          <w:noProof/>
          <w:sz w:val="23"/>
          <w:szCs w:val="23"/>
          <w:lang w:val="id-ID"/>
        </w:rPr>
        <w:t xml:space="preserve"> (Edisi 8). New York: McGraw-Hill.</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Iriantara, Yosal. (2005). </w:t>
      </w:r>
      <w:r w:rsidRPr="008379C2">
        <w:rPr>
          <w:i/>
          <w:noProof/>
          <w:sz w:val="23"/>
          <w:szCs w:val="23"/>
          <w:lang w:val="id-ID"/>
        </w:rPr>
        <w:t>Media Relations: Konsep, Pendekatan dan Praktik</w:t>
      </w:r>
      <w:r w:rsidRPr="008379C2">
        <w:rPr>
          <w:noProof/>
          <w:sz w:val="23"/>
          <w:szCs w:val="23"/>
          <w:lang w:val="id-ID"/>
        </w:rPr>
        <w:t>. Jakarta: Simbiosa Rekatama Media.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Iriantara, Yosal. (2008). </w:t>
      </w:r>
      <w:r w:rsidRPr="008379C2">
        <w:rPr>
          <w:i/>
          <w:noProof/>
          <w:sz w:val="23"/>
          <w:szCs w:val="23"/>
          <w:lang w:val="id-ID"/>
        </w:rPr>
        <w:t>Media Relations: Pendekatan dan Praktik</w:t>
      </w:r>
      <w:r w:rsidRPr="008379C2">
        <w:rPr>
          <w:noProof/>
          <w:sz w:val="23"/>
          <w:szCs w:val="23"/>
          <w:lang w:val="id-ID"/>
        </w:rPr>
        <w:t>. Jakarta: Simbiosa Rekatama Media.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Ismiani, Nanik. (2010). </w:t>
      </w:r>
      <w:r w:rsidRPr="008379C2">
        <w:rPr>
          <w:i/>
          <w:noProof/>
          <w:sz w:val="23"/>
          <w:szCs w:val="23"/>
          <w:lang w:val="id-ID"/>
        </w:rPr>
        <w:t>Modul Strategi Image/Soft Sell</w:t>
      </w:r>
      <w:r w:rsidRPr="008379C2">
        <w:rPr>
          <w:noProof/>
          <w:sz w:val="23"/>
          <w:szCs w:val="23"/>
          <w:lang w:val="id-ID"/>
        </w:rPr>
        <w:t>. Jakarta: Fakultas Ilmu Komunikasi Universitas Mercu Buana.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Kali, Agustinus. (2011). Analisis Partisipasi Masyarakat Terhadap Perencanaan dan Pembangunan PLTMH di Paneki Desa Pombewe Kecamatan Biromaru Kabupaten Sigi. </w:t>
      </w:r>
      <w:r w:rsidRPr="008379C2">
        <w:rPr>
          <w:i/>
          <w:noProof/>
          <w:sz w:val="23"/>
          <w:szCs w:val="23"/>
          <w:lang w:val="id-ID"/>
        </w:rPr>
        <w:t>MEKTEK</w:t>
      </w:r>
      <w:r w:rsidRPr="008379C2">
        <w:rPr>
          <w:noProof/>
          <w:sz w:val="23"/>
          <w:szCs w:val="23"/>
          <w:lang w:val="id-ID"/>
        </w:rPr>
        <w:t>,</w:t>
      </w:r>
      <w:r w:rsidRPr="008379C2">
        <w:rPr>
          <w:i/>
          <w:noProof/>
          <w:sz w:val="23"/>
          <w:szCs w:val="23"/>
          <w:lang w:val="id-ID"/>
        </w:rPr>
        <w:t xml:space="preserve"> 13</w:t>
      </w:r>
      <w:r w:rsidRPr="008379C2">
        <w:rPr>
          <w:noProof/>
          <w:sz w:val="23"/>
          <w:szCs w:val="23"/>
          <w:lang w:val="id-ID"/>
        </w:rPr>
        <w:t xml:space="preserve">(3).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Kriyantono, Rachmat. (2012). </w:t>
      </w:r>
      <w:r w:rsidRPr="008379C2">
        <w:rPr>
          <w:i/>
          <w:noProof/>
          <w:sz w:val="23"/>
          <w:szCs w:val="23"/>
          <w:lang w:val="id-ID"/>
        </w:rPr>
        <w:t>Teknik Praktis Riset Komunikasi</w:t>
      </w:r>
      <w:r w:rsidRPr="008379C2">
        <w:rPr>
          <w:noProof/>
          <w:sz w:val="23"/>
          <w:szCs w:val="23"/>
          <w:lang w:val="id-ID"/>
        </w:rPr>
        <w:t>. Jakarta: Fajar Interpratama.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Lasswell, Harold D. (1948). The Structure and Function of Communication in Society. </w:t>
      </w:r>
      <w:r w:rsidRPr="008379C2">
        <w:rPr>
          <w:i/>
          <w:noProof/>
          <w:sz w:val="23"/>
          <w:szCs w:val="23"/>
          <w:lang w:val="id-ID"/>
        </w:rPr>
        <w:t>The communication of ideas</w:t>
      </w:r>
      <w:r w:rsidRPr="008379C2">
        <w:rPr>
          <w:noProof/>
          <w:sz w:val="23"/>
          <w:szCs w:val="23"/>
          <w:lang w:val="id-ID"/>
        </w:rPr>
        <w:t>,</w:t>
      </w:r>
      <w:r w:rsidRPr="008379C2">
        <w:rPr>
          <w:i/>
          <w:noProof/>
          <w:sz w:val="23"/>
          <w:szCs w:val="23"/>
          <w:lang w:val="id-ID"/>
        </w:rPr>
        <w:t xml:space="preserve"> 37</w:t>
      </w:r>
      <w:r w:rsidRPr="008379C2">
        <w:rPr>
          <w:noProof/>
          <w:sz w:val="23"/>
          <w:szCs w:val="23"/>
          <w:lang w:val="id-ID"/>
        </w:rPr>
        <w:t xml:space="preserve">, 215-228.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Liliweri, Alo. (2011). </w:t>
      </w:r>
      <w:r w:rsidRPr="008379C2">
        <w:rPr>
          <w:i/>
          <w:noProof/>
          <w:sz w:val="23"/>
          <w:szCs w:val="23"/>
          <w:lang w:val="id-ID"/>
        </w:rPr>
        <w:t>Komunikasi Serba Ada Serba Makna</w:t>
      </w:r>
      <w:r w:rsidRPr="008379C2">
        <w:rPr>
          <w:noProof/>
          <w:sz w:val="23"/>
          <w:szCs w:val="23"/>
          <w:lang w:val="id-ID"/>
        </w:rPr>
        <w:t>. Jakarta: Kencana.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Littlejohn, Stephen W., &amp; Foss, Karen A. (2008). </w:t>
      </w:r>
      <w:r w:rsidRPr="008379C2">
        <w:rPr>
          <w:i/>
          <w:noProof/>
          <w:sz w:val="23"/>
          <w:szCs w:val="23"/>
          <w:lang w:val="id-ID"/>
        </w:rPr>
        <w:t>Theories of Human Communication</w:t>
      </w:r>
      <w:r w:rsidRPr="008379C2">
        <w:rPr>
          <w:noProof/>
          <w:sz w:val="23"/>
          <w:szCs w:val="23"/>
          <w:lang w:val="id-ID"/>
        </w:rPr>
        <w:t>. California: Thomson Wadsworth.</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Mardiasmo. (2008). </w:t>
      </w:r>
      <w:r w:rsidRPr="008379C2">
        <w:rPr>
          <w:i/>
          <w:noProof/>
          <w:sz w:val="23"/>
          <w:szCs w:val="23"/>
          <w:lang w:val="id-ID"/>
        </w:rPr>
        <w:t>Perpajakan Edisi Revisi</w:t>
      </w:r>
      <w:r w:rsidRPr="008379C2">
        <w:rPr>
          <w:noProof/>
          <w:sz w:val="23"/>
          <w:szCs w:val="23"/>
          <w:lang w:val="id-ID"/>
        </w:rPr>
        <w:t>. Yogyakarta: CV. Andi Offset.</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Mircea, Teodor, Andrei, Theofild, &amp; Loreni, Elena. (2011). Community Participation and Involvement in Social Actions. </w:t>
      </w:r>
      <w:r w:rsidRPr="008379C2">
        <w:rPr>
          <w:i/>
          <w:noProof/>
          <w:sz w:val="23"/>
          <w:szCs w:val="23"/>
          <w:lang w:val="id-ID"/>
        </w:rPr>
        <w:t>Transylvanian Journal Review of Administrative Sciences</w:t>
      </w:r>
      <w:r w:rsidRPr="008379C2">
        <w:rPr>
          <w:noProof/>
          <w:sz w:val="23"/>
          <w:szCs w:val="23"/>
          <w:lang w:val="id-ID"/>
        </w:rPr>
        <w:t>,</w:t>
      </w:r>
      <w:r w:rsidRPr="008379C2">
        <w:rPr>
          <w:i/>
          <w:noProof/>
          <w:sz w:val="23"/>
          <w:szCs w:val="23"/>
          <w:lang w:val="id-ID"/>
        </w:rPr>
        <w:t xml:space="preserve"> E</w:t>
      </w:r>
      <w:r w:rsidRPr="008379C2">
        <w:rPr>
          <w:noProof/>
          <w:sz w:val="23"/>
          <w:szCs w:val="23"/>
          <w:lang w:val="id-ID"/>
        </w:rPr>
        <w:t xml:space="preserve">(33), 5-22.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Nasional, Balai Pendidikan. (2005). </w:t>
      </w:r>
      <w:r w:rsidRPr="008379C2">
        <w:rPr>
          <w:i/>
          <w:noProof/>
          <w:sz w:val="23"/>
          <w:szCs w:val="23"/>
          <w:lang w:val="id-ID"/>
        </w:rPr>
        <w:t>Kamus Besar Bahasa Indonesia : Edisi Ketiga</w:t>
      </w:r>
      <w:r w:rsidRPr="008379C2">
        <w:rPr>
          <w:noProof/>
          <w:sz w:val="23"/>
          <w:szCs w:val="23"/>
          <w:lang w:val="id-ID"/>
        </w:rPr>
        <w:t xml:space="preserve"> (Edisi Ketiga). Jakarta: Pusat Bahasa, Departemen Pendidikan Nasional : Balai Pustaka.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Nova, Firsan. (2011). </w:t>
      </w:r>
      <w:r w:rsidRPr="008379C2">
        <w:rPr>
          <w:i/>
          <w:noProof/>
          <w:sz w:val="23"/>
          <w:szCs w:val="23"/>
          <w:lang w:val="id-ID"/>
        </w:rPr>
        <w:t>Crisis Public Relations: Bagaimana PR Menangani Krisis Perusahaan</w:t>
      </w:r>
      <w:r w:rsidRPr="008379C2">
        <w:rPr>
          <w:noProof/>
          <w:sz w:val="23"/>
          <w:szCs w:val="23"/>
          <w:lang w:val="id-ID"/>
        </w:rPr>
        <w:t>. Jakarta: Raja Grafindo Persada.</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lastRenderedPageBreak/>
        <w:t xml:space="preserve">Oakley, Peter. (1991). </w:t>
      </w:r>
      <w:r w:rsidRPr="008379C2">
        <w:rPr>
          <w:i/>
          <w:noProof/>
          <w:sz w:val="23"/>
          <w:szCs w:val="23"/>
          <w:lang w:val="id-ID"/>
        </w:rPr>
        <w:t>Projects with People: The Practice of Participation in Rural Development</w:t>
      </w:r>
      <w:r w:rsidRPr="008379C2">
        <w:rPr>
          <w:noProof/>
          <w:sz w:val="23"/>
          <w:szCs w:val="23"/>
          <w:lang w:val="id-ID"/>
        </w:rPr>
        <w:t>. London: International Labour Office.</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Oakley, Peter, &amp; Dillon, Bridget. (1985). </w:t>
      </w:r>
      <w:r w:rsidRPr="008379C2">
        <w:rPr>
          <w:i/>
          <w:noProof/>
          <w:sz w:val="23"/>
          <w:szCs w:val="23"/>
          <w:lang w:val="id-ID"/>
        </w:rPr>
        <w:t>Strengthening People's Participation in Rural Development</w:t>
      </w:r>
      <w:r w:rsidRPr="008379C2">
        <w:rPr>
          <w:noProof/>
          <w:sz w:val="23"/>
          <w:szCs w:val="23"/>
          <w:lang w:val="id-ID"/>
        </w:rPr>
        <w:t>. Jerman: German Foundation for International Development.</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Parma, I Putu Gede. (2013). Faktor-Faktor Pendorong Partisipasi Masyarakat dalam Festival Pesona Pulau Serangan di Kota Denpasar. </w:t>
      </w:r>
      <w:r w:rsidRPr="008379C2">
        <w:rPr>
          <w:i/>
          <w:noProof/>
          <w:sz w:val="23"/>
          <w:szCs w:val="23"/>
          <w:lang w:val="id-ID"/>
        </w:rPr>
        <w:t>Jurnal Perhotelan Undiksha</w:t>
      </w:r>
      <w:r w:rsidRPr="008379C2">
        <w:rPr>
          <w:noProof/>
          <w:sz w:val="23"/>
          <w:szCs w:val="23"/>
          <w:lang w:val="id-ID"/>
        </w:rPr>
        <w:t>,</w:t>
      </w:r>
      <w:r w:rsidRPr="008379C2">
        <w:rPr>
          <w:i/>
          <w:noProof/>
          <w:sz w:val="23"/>
          <w:szCs w:val="23"/>
          <w:lang w:val="id-ID"/>
        </w:rPr>
        <w:t xml:space="preserve"> 10</w:t>
      </w:r>
      <w:r w:rsidRPr="008379C2">
        <w:rPr>
          <w:noProof/>
          <w:sz w:val="23"/>
          <w:szCs w:val="23"/>
          <w:lang w:val="id-ID"/>
        </w:rPr>
        <w:t xml:space="preserve">(2). </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Pearson, Karl. (1895). Contributions to the Mathematical Theory of Evolution. II Skew Variation in Homogeneous Material. </w:t>
      </w:r>
      <w:r w:rsidRPr="008379C2">
        <w:rPr>
          <w:i/>
          <w:noProof/>
          <w:sz w:val="23"/>
          <w:szCs w:val="23"/>
          <w:lang w:val="id-ID"/>
        </w:rPr>
        <w:t>Philosophical Transactions of the Royal Society of London</w:t>
      </w:r>
      <w:r w:rsidRPr="008379C2">
        <w:rPr>
          <w:noProof/>
          <w:sz w:val="23"/>
          <w:szCs w:val="23"/>
          <w:lang w:val="id-ID"/>
        </w:rPr>
        <w:t>,</w:t>
      </w:r>
      <w:r w:rsidRPr="008379C2">
        <w:rPr>
          <w:i/>
          <w:noProof/>
          <w:sz w:val="23"/>
          <w:szCs w:val="23"/>
          <w:lang w:val="id-ID"/>
        </w:rPr>
        <w:t xml:space="preserve"> 186</w:t>
      </w:r>
      <w:r w:rsidRPr="008379C2">
        <w:rPr>
          <w:noProof/>
          <w:sz w:val="23"/>
          <w:szCs w:val="23"/>
          <w:lang w:val="id-ID"/>
        </w:rPr>
        <w:t>(A), 343-414. doi: 10.1098/rsta.1895.0010</w:t>
      </w:r>
    </w:p>
    <w:p w:rsidR="00EA3CB0" w:rsidRPr="008379C2" w:rsidRDefault="00EA3CB0" w:rsidP="00EA3CB0">
      <w:pPr>
        <w:pStyle w:val="EndNoteBibliography"/>
        <w:ind w:left="560" w:hanging="560"/>
        <w:rPr>
          <w:noProof/>
          <w:sz w:val="23"/>
          <w:szCs w:val="23"/>
          <w:lang w:val="id-ID"/>
        </w:rPr>
      </w:pPr>
      <w:r w:rsidRPr="008379C2">
        <w:rPr>
          <w:noProof/>
          <w:sz w:val="23"/>
          <w:szCs w:val="23"/>
          <w:lang w:val="id-ID"/>
        </w:rPr>
        <w:t xml:space="preserve">Petty, Richard E., &amp; Cacioppo, John T. (1984). Source Factors and the Elaboration Likelihood Model of Persuasion. </w:t>
      </w:r>
      <w:r w:rsidRPr="008379C2">
        <w:rPr>
          <w:i/>
          <w:noProof/>
          <w:sz w:val="23"/>
          <w:szCs w:val="23"/>
          <w:lang w:val="id-ID"/>
        </w:rPr>
        <w:t>ACR North American Advances</w:t>
      </w:r>
      <w:r w:rsidRPr="008379C2">
        <w:rPr>
          <w:noProof/>
          <w:sz w:val="23"/>
          <w:szCs w:val="23"/>
          <w:lang w:val="id-ID"/>
        </w:rPr>
        <w:t>,</w:t>
      </w:r>
      <w:r w:rsidRPr="008379C2">
        <w:rPr>
          <w:i/>
          <w:noProof/>
          <w:sz w:val="23"/>
          <w:szCs w:val="23"/>
          <w:lang w:val="id-ID"/>
        </w:rPr>
        <w:t xml:space="preserve"> 11</w:t>
      </w:r>
      <w:r w:rsidRPr="008379C2">
        <w:rPr>
          <w:noProof/>
          <w:sz w:val="23"/>
          <w:szCs w:val="23"/>
          <w:lang w:val="id-ID"/>
        </w:rPr>
        <w:t xml:space="preserve">, 668-672. </w:t>
      </w:r>
    </w:p>
    <w:p w:rsidR="002B3B47" w:rsidRPr="005A58AC" w:rsidRDefault="002B3B47" w:rsidP="002B3B47">
      <w:pPr>
        <w:spacing w:line="240" w:lineRule="auto"/>
        <w:jc w:val="both"/>
        <w:rPr>
          <w:sz w:val="23"/>
          <w:szCs w:val="23"/>
        </w:rPr>
      </w:pPr>
      <w:bookmarkStart w:id="9" w:name="_GoBack"/>
      <w:bookmarkEnd w:id="9"/>
    </w:p>
    <w:sectPr w:rsidR="002B3B47" w:rsidRPr="005A58AC" w:rsidSect="00495087">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2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F2" w:rsidRDefault="001814F2" w:rsidP="00D062C9">
      <w:pPr>
        <w:spacing w:after="0" w:line="240" w:lineRule="auto"/>
      </w:pPr>
      <w:r>
        <w:separator/>
      </w:r>
    </w:p>
  </w:endnote>
  <w:endnote w:type="continuationSeparator" w:id="0">
    <w:p w:rsidR="001814F2" w:rsidRDefault="001814F2"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F427C3">
          <w:rPr>
            <w:noProof/>
          </w:rPr>
          <w:t>214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F427C3">
          <w:rPr>
            <w:noProof/>
          </w:rPr>
          <w:t>215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6215D7">
      <w:rPr>
        <w:rFonts w:ascii="Times New Roman" w:eastAsia="Times New Roman" w:hAnsi="Times New Roman" w:cs="Times New Roman"/>
        <w:color w:val="0D0D0D"/>
        <w:sz w:val="19"/>
        <w:szCs w:val="19"/>
      </w:rPr>
      <w:t>dedensaputro30@gmail.com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6215D7">
      <w:rPr>
        <w:rFonts w:ascii="Times New Roman" w:eastAsia="Times New Roman" w:hAnsi="Times New Roman" w:cs="Times New Roman"/>
        <w:sz w:val="19"/>
        <w:szCs w:val="19"/>
      </w:rPr>
      <w:t>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F2" w:rsidRDefault="001814F2" w:rsidP="00D062C9">
      <w:pPr>
        <w:spacing w:after="0" w:line="240" w:lineRule="auto"/>
      </w:pPr>
      <w:r>
        <w:separator/>
      </w:r>
    </w:p>
  </w:footnote>
  <w:footnote w:type="continuationSeparator" w:id="0">
    <w:p w:rsidR="001814F2" w:rsidRDefault="001814F2"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CE0636">
      <w:rPr>
        <w:rFonts w:ascii="Arial" w:hAnsi="Arial" w:cs="Arial"/>
        <w:sz w:val="20"/>
      </w:rPr>
      <w:t xml:space="preserve"> 4</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3C046A">
      <w:rPr>
        <w:rFonts w:ascii="Arial" w:hAnsi="Arial" w:cs="Arial"/>
        <w:sz w:val="20"/>
      </w:rPr>
      <w:t>205-2</w:t>
    </w:r>
    <w:r w:rsidR="00CE0636">
      <w:rPr>
        <w:rFonts w:ascii="Arial" w:hAnsi="Arial" w:cs="Arial"/>
        <w:sz w:val="20"/>
      </w:rPr>
      <w:t>15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EA3CB0" w:rsidP="00957FC0">
    <w:pPr>
      <w:pStyle w:val="Header"/>
      <w:pBdr>
        <w:bottom w:val="single" w:sz="4" w:space="1" w:color="auto"/>
      </w:pBdr>
      <w:jc w:val="right"/>
      <w:rPr>
        <w:rFonts w:ascii="Arial" w:hAnsi="Arial" w:cs="Arial"/>
        <w:sz w:val="20"/>
      </w:rPr>
    </w:pPr>
    <w:r>
      <w:rPr>
        <w:rFonts w:ascii="Arial" w:hAnsi="Arial" w:cs="Arial"/>
        <w:sz w:val="20"/>
      </w:rPr>
      <w:t>Pengaruh Publikasi Terhadap Partisipasi Masyarakat Pada Sensus Ekonomi</w:t>
    </w:r>
    <w:r w:rsidR="00595D75">
      <w:rPr>
        <w:rFonts w:ascii="Arial" w:hAnsi="Arial" w:cs="Arial"/>
        <w:sz w:val="20"/>
      </w:rPr>
      <w:t xml:space="preserve"> (</w:t>
    </w:r>
    <w:r>
      <w:rPr>
        <w:rFonts w:ascii="Arial" w:hAnsi="Arial" w:cs="Arial"/>
        <w:sz w:val="20"/>
      </w:rPr>
      <w:t>Deden</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DF0DFE"/>
    <w:multiLevelType w:val="hybridMultilevel"/>
    <w:tmpl w:val="DA687A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B745E82"/>
    <w:multiLevelType w:val="hybridMultilevel"/>
    <w:tmpl w:val="C7F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689C"/>
    <w:multiLevelType w:val="hybridMultilevel"/>
    <w:tmpl w:val="512EAED8"/>
    <w:lvl w:ilvl="0" w:tplc="022CA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86405"/>
    <w:multiLevelType w:val="hybridMultilevel"/>
    <w:tmpl w:val="E0C8EB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6461F4F"/>
    <w:multiLevelType w:val="hybridMultilevel"/>
    <w:tmpl w:val="E71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15C90"/>
    <w:multiLevelType w:val="hybridMultilevel"/>
    <w:tmpl w:val="9BB8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1"/>
  </w:num>
  <w:num w:numId="5">
    <w:abstractNumId w:val="1"/>
  </w:num>
  <w:num w:numId="6">
    <w:abstractNumId w:val="7"/>
  </w:num>
  <w:num w:numId="7">
    <w:abstractNumId w:val="9"/>
  </w:num>
  <w:num w:numId="8">
    <w:abstractNumId w:val="0"/>
  </w:num>
  <w:num w:numId="9">
    <w:abstractNumId w:val="14"/>
  </w:num>
  <w:num w:numId="10">
    <w:abstractNumId w:val="6"/>
  </w:num>
  <w:num w:numId="11">
    <w:abstractNumId w:val="5"/>
  </w:num>
  <w:num w:numId="12">
    <w:abstractNumId w:val="2"/>
  </w:num>
  <w:num w:numId="13">
    <w:abstractNumId w:val="13"/>
  </w:num>
  <w:num w:numId="14">
    <w:abstractNumId w:val="3"/>
  </w:num>
  <w:num w:numId="15">
    <w:abstractNumId w:val="4"/>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4049"/>
    <w:rsid w:val="00055BB3"/>
    <w:rsid w:val="00057A65"/>
    <w:rsid w:val="000755F5"/>
    <w:rsid w:val="000869A3"/>
    <w:rsid w:val="0008718B"/>
    <w:rsid w:val="00095840"/>
    <w:rsid w:val="000A0AC7"/>
    <w:rsid w:val="000A5002"/>
    <w:rsid w:val="000B1824"/>
    <w:rsid w:val="000B42D5"/>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14F2"/>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83AE1"/>
    <w:rsid w:val="002B0397"/>
    <w:rsid w:val="002B23EF"/>
    <w:rsid w:val="002B3B47"/>
    <w:rsid w:val="002D4F12"/>
    <w:rsid w:val="002F0D03"/>
    <w:rsid w:val="002F1F01"/>
    <w:rsid w:val="002F29CD"/>
    <w:rsid w:val="00307555"/>
    <w:rsid w:val="003159E5"/>
    <w:rsid w:val="00315E4D"/>
    <w:rsid w:val="00326342"/>
    <w:rsid w:val="003350F1"/>
    <w:rsid w:val="003475F0"/>
    <w:rsid w:val="00347619"/>
    <w:rsid w:val="00367216"/>
    <w:rsid w:val="0037440B"/>
    <w:rsid w:val="00397DB5"/>
    <w:rsid w:val="003C046A"/>
    <w:rsid w:val="003C7D90"/>
    <w:rsid w:val="003E2652"/>
    <w:rsid w:val="003E3D2C"/>
    <w:rsid w:val="003F177A"/>
    <w:rsid w:val="003F1EEA"/>
    <w:rsid w:val="003F373C"/>
    <w:rsid w:val="004030B1"/>
    <w:rsid w:val="00404EB2"/>
    <w:rsid w:val="004076A9"/>
    <w:rsid w:val="00413576"/>
    <w:rsid w:val="0043221A"/>
    <w:rsid w:val="00442DA0"/>
    <w:rsid w:val="0044351B"/>
    <w:rsid w:val="00450C62"/>
    <w:rsid w:val="004572F6"/>
    <w:rsid w:val="004613FB"/>
    <w:rsid w:val="004777D8"/>
    <w:rsid w:val="00495087"/>
    <w:rsid w:val="004A50BE"/>
    <w:rsid w:val="004A7C89"/>
    <w:rsid w:val="004B2732"/>
    <w:rsid w:val="004C33B7"/>
    <w:rsid w:val="004C3A7D"/>
    <w:rsid w:val="004C7C53"/>
    <w:rsid w:val="004E3742"/>
    <w:rsid w:val="004E47DA"/>
    <w:rsid w:val="004F14DB"/>
    <w:rsid w:val="004F4D95"/>
    <w:rsid w:val="00503F90"/>
    <w:rsid w:val="005042C3"/>
    <w:rsid w:val="00516DB3"/>
    <w:rsid w:val="00524526"/>
    <w:rsid w:val="00537EF5"/>
    <w:rsid w:val="00540519"/>
    <w:rsid w:val="00542C70"/>
    <w:rsid w:val="0054555B"/>
    <w:rsid w:val="00545764"/>
    <w:rsid w:val="0057739B"/>
    <w:rsid w:val="0059246D"/>
    <w:rsid w:val="005947BE"/>
    <w:rsid w:val="00595D75"/>
    <w:rsid w:val="005B53F7"/>
    <w:rsid w:val="005B6615"/>
    <w:rsid w:val="005B7E1C"/>
    <w:rsid w:val="005F2AE6"/>
    <w:rsid w:val="006215D7"/>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7012AD"/>
    <w:rsid w:val="00710BB4"/>
    <w:rsid w:val="007116F9"/>
    <w:rsid w:val="0073272F"/>
    <w:rsid w:val="00732D87"/>
    <w:rsid w:val="007552BF"/>
    <w:rsid w:val="00755407"/>
    <w:rsid w:val="0077071B"/>
    <w:rsid w:val="00776D45"/>
    <w:rsid w:val="00786074"/>
    <w:rsid w:val="00792D43"/>
    <w:rsid w:val="007A26A8"/>
    <w:rsid w:val="007A5AAD"/>
    <w:rsid w:val="007A717F"/>
    <w:rsid w:val="007B7E43"/>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1503"/>
    <w:rsid w:val="00987BB3"/>
    <w:rsid w:val="0099592B"/>
    <w:rsid w:val="009A5153"/>
    <w:rsid w:val="009A5D11"/>
    <w:rsid w:val="009D06F1"/>
    <w:rsid w:val="009D2882"/>
    <w:rsid w:val="009D2DAA"/>
    <w:rsid w:val="009D6864"/>
    <w:rsid w:val="009E73F1"/>
    <w:rsid w:val="009F737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74033"/>
    <w:rsid w:val="00A846A5"/>
    <w:rsid w:val="00A92254"/>
    <w:rsid w:val="00A9423D"/>
    <w:rsid w:val="00AC7902"/>
    <w:rsid w:val="00AD27A7"/>
    <w:rsid w:val="00AE19C1"/>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25493"/>
    <w:rsid w:val="00C30DDA"/>
    <w:rsid w:val="00C4177B"/>
    <w:rsid w:val="00C47F69"/>
    <w:rsid w:val="00C66FFB"/>
    <w:rsid w:val="00C90E2D"/>
    <w:rsid w:val="00C942AA"/>
    <w:rsid w:val="00CA0739"/>
    <w:rsid w:val="00CB4607"/>
    <w:rsid w:val="00CD0239"/>
    <w:rsid w:val="00CE0636"/>
    <w:rsid w:val="00CF08A3"/>
    <w:rsid w:val="00CF1C98"/>
    <w:rsid w:val="00CF7A1F"/>
    <w:rsid w:val="00D062C9"/>
    <w:rsid w:val="00D06781"/>
    <w:rsid w:val="00D177B4"/>
    <w:rsid w:val="00D23304"/>
    <w:rsid w:val="00D24B4F"/>
    <w:rsid w:val="00D24E28"/>
    <w:rsid w:val="00D3594D"/>
    <w:rsid w:val="00D637F4"/>
    <w:rsid w:val="00D73EC4"/>
    <w:rsid w:val="00D92C44"/>
    <w:rsid w:val="00D9409C"/>
    <w:rsid w:val="00D948A9"/>
    <w:rsid w:val="00DA7F0C"/>
    <w:rsid w:val="00DB6F8A"/>
    <w:rsid w:val="00E0201A"/>
    <w:rsid w:val="00E036F1"/>
    <w:rsid w:val="00E06A1E"/>
    <w:rsid w:val="00E11BBC"/>
    <w:rsid w:val="00E27FCB"/>
    <w:rsid w:val="00E34302"/>
    <w:rsid w:val="00E42ECF"/>
    <w:rsid w:val="00E83685"/>
    <w:rsid w:val="00E93E78"/>
    <w:rsid w:val="00E95C7E"/>
    <w:rsid w:val="00EA3CB0"/>
    <w:rsid w:val="00EB0A8B"/>
    <w:rsid w:val="00EB5136"/>
    <w:rsid w:val="00EC27C2"/>
    <w:rsid w:val="00EC31D7"/>
    <w:rsid w:val="00ED3951"/>
    <w:rsid w:val="00EE2D30"/>
    <w:rsid w:val="00EE6B8D"/>
    <w:rsid w:val="00EE7525"/>
    <w:rsid w:val="00EF01DE"/>
    <w:rsid w:val="00EF1876"/>
    <w:rsid w:val="00EF1DEE"/>
    <w:rsid w:val="00EF1F4D"/>
    <w:rsid w:val="00F074D3"/>
    <w:rsid w:val="00F141F2"/>
    <w:rsid w:val="00F159B1"/>
    <w:rsid w:val="00F36390"/>
    <w:rsid w:val="00F427C3"/>
    <w:rsid w:val="00F52FB3"/>
    <w:rsid w:val="00F63E5C"/>
    <w:rsid w:val="00F75751"/>
    <w:rsid w:val="00F80A1D"/>
    <w:rsid w:val="00FA5A16"/>
    <w:rsid w:val="00FA6F8B"/>
    <w:rsid w:val="00FB01E8"/>
    <w:rsid w:val="00FB08D5"/>
    <w:rsid w:val="00FB1DB2"/>
    <w:rsid w:val="00FB751E"/>
    <w:rsid w:val="00FC2E1A"/>
    <w:rsid w:val="00FD340C"/>
    <w:rsid w:val="00FE05ED"/>
    <w:rsid w:val="00FE39E7"/>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2598-AF3F-48FC-AFD6-67A9244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137</cp:revision>
  <cp:lastPrinted>2019-10-31T07:52:00Z</cp:lastPrinted>
  <dcterms:created xsi:type="dcterms:W3CDTF">2019-03-11T04:12:00Z</dcterms:created>
  <dcterms:modified xsi:type="dcterms:W3CDTF">2019-11-04T07:00:00Z</dcterms:modified>
</cp:coreProperties>
</file>